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1" w:type="dxa"/>
        <w:tblInd w:w="-272" w:type="dxa"/>
        <w:tblBorders>
          <w:top w:val="single" w:sz="6" w:space="0" w:color="0000FF"/>
          <w:bottom w:val="single" w:sz="6" w:space="0" w:color="33339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1"/>
        <w:gridCol w:w="2850"/>
      </w:tblGrid>
      <w:tr w:rsidR="00B13272" w14:paraId="12EA9B4C" w14:textId="77777777">
        <w:trPr>
          <w:cantSplit/>
          <w:trHeight w:val="1070"/>
        </w:trPr>
        <w:tc>
          <w:tcPr>
            <w:tcW w:w="7011" w:type="dxa"/>
            <w:tcBorders>
              <w:top w:val="single" w:sz="6" w:space="0" w:color="333399"/>
              <w:bottom w:val="single" w:sz="6" w:space="0" w:color="333399"/>
            </w:tcBorders>
          </w:tcPr>
          <w:p w14:paraId="502A6E1D" w14:textId="77777777" w:rsidR="00B13272" w:rsidRDefault="00B13272">
            <w:pPr>
              <w:pStyle w:val="Kopfzeile"/>
              <w:tabs>
                <w:tab w:val="clear" w:pos="4536"/>
                <w:tab w:val="center" w:pos="9000"/>
              </w:tabs>
              <w:ind w:right="360"/>
              <w:rPr>
                <w:sz w:val="8"/>
              </w:rPr>
            </w:pPr>
          </w:p>
          <w:p w14:paraId="06CF1C3D" w14:textId="77777777" w:rsidR="00B13272" w:rsidRDefault="00B13272">
            <w:pPr>
              <w:pStyle w:val="Kopfzeile"/>
              <w:tabs>
                <w:tab w:val="clear" w:pos="4536"/>
                <w:tab w:val="left" w:pos="-70"/>
                <w:tab w:val="center" w:pos="9000"/>
              </w:tabs>
              <w:ind w:right="360"/>
              <w:rPr>
                <w:rFonts w:ascii="Arial Narrow" w:hAnsi="Arial Narrow"/>
                <w:sz w:val="22"/>
              </w:rPr>
            </w:pPr>
          </w:p>
          <w:p w14:paraId="527B117F" w14:textId="77777777" w:rsidR="00B13272" w:rsidRDefault="00B13272">
            <w:pPr>
              <w:pStyle w:val="Kopfzeile"/>
              <w:tabs>
                <w:tab w:val="clear" w:pos="4536"/>
                <w:tab w:val="left" w:pos="-70"/>
                <w:tab w:val="center" w:pos="9000"/>
              </w:tabs>
              <w:ind w:right="360"/>
              <w:rPr>
                <w:rFonts w:ascii="Arial Narrow" w:hAnsi="Arial Narrow"/>
                <w:sz w:val="22"/>
              </w:rPr>
            </w:pPr>
          </w:p>
          <w:p w14:paraId="565B1DF6" w14:textId="77777777" w:rsidR="00B13272" w:rsidRDefault="00B13272" w:rsidP="00C05327">
            <w:pPr>
              <w:pStyle w:val="berschrift1"/>
              <w:ind w:left="27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Presse</w:t>
            </w:r>
            <w:r w:rsidR="00C05327">
              <w:rPr>
                <w:rFonts w:ascii="Arial" w:hAnsi="Arial" w:cs="Arial"/>
              </w:rPr>
              <w:t>MITTEILUNG</w:t>
            </w:r>
          </w:p>
        </w:tc>
        <w:tc>
          <w:tcPr>
            <w:tcW w:w="2850" w:type="dxa"/>
            <w:tcBorders>
              <w:top w:val="single" w:sz="6" w:space="0" w:color="333399"/>
              <w:bottom w:val="single" w:sz="6" w:space="0" w:color="333399"/>
            </w:tcBorders>
          </w:tcPr>
          <w:p w14:paraId="009944A2" w14:textId="77777777" w:rsidR="00B13272" w:rsidRDefault="00B55BF5">
            <w:pPr>
              <w:pStyle w:val="Kopfzeile"/>
              <w:tabs>
                <w:tab w:val="clear" w:pos="4536"/>
                <w:tab w:val="center" w:pos="9000"/>
              </w:tabs>
              <w:ind w:right="360"/>
            </w:pPr>
            <w:r>
              <w:rPr>
                <w:noProof/>
              </w:rPr>
              <w:drawing>
                <wp:inline distT="0" distB="0" distL="0" distR="0" wp14:anchorId="716B6D62" wp14:editId="41504AD4">
                  <wp:extent cx="784860" cy="673100"/>
                  <wp:effectExtent l="0" t="0" r="0" b="0"/>
                  <wp:docPr id="1" name="Bild 1" descr="LOGO-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D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3272" w14:paraId="4B206311" w14:textId="77777777">
        <w:trPr>
          <w:cantSplit/>
          <w:trHeight w:val="475"/>
        </w:trPr>
        <w:tc>
          <w:tcPr>
            <w:tcW w:w="7011" w:type="dxa"/>
            <w:tcBorders>
              <w:top w:val="single" w:sz="6" w:space="0" w:color="333399"/>
              <w:bottom w:val="nil"/>
            </w:tcBorders>
          </w:tcPr>
          <w:p w14:paraId="4D547F09" w14:textId="77777777" w:rsidR="00B13272" w:rsidRDefault="00B13272">
            <w:pPr>
              <w:pStyle w:val="Kopfzeile"/>
              <w:tabs>
                <w:tab w:val="clear" w:pos="4536"/>
                <w:tab w:val="center" w:pos="9000"/>
              </w:tabs>
              <w:ind w:right="360"/>
              <w:rPr>
                <w:rFonts w:ascii="Arial Narrow" w:hAnsi="Arial Narrow"/>
                <w:sz w:val="28"/>
              </w:rPr>
            </w:pPr>
          </w:p>
          <w:p w14:paraId="3D9A6C1A" w14:textId="77777777" w:rsidR="00B13272" w:rsidRDefault="00B13272">
            <w:pPr>
              <w:pStyle w:val="Kopfzeile"/>
              <w:tabs>
                <w:tab w:val="clear" w:pos="4536"/>
                <w:tab w:val="center" w:pos="9000"/>
              </w:tabs>
              <w:ind w:right="360"/>
              <w:rPr>
                <w:rFonts w:ascii="Helvetica" w:hAnsi="Helvetica"/>
              </w:rPr>
            </w:pPr>
          </w:p>
        </w:tc>
        <w:tc>
          <w:tcPr>
            <w:tcW w:w="2850" w:type="dxa"/>
            <w:tcBorders>
              <w:top w:val="single" w:sz="6" w:space="0" w:color="333399"/>
              <w:bottom w:val="nil"/>
            </w:tcBorders>
          </w:tcPr>
          <w:p w14:paraId="6831EBEC" w14:textId="77777777" w:rsidR="00B13272" w:rsidRDefault="00B13272">
            <w:pPr>
              <w:tabs>
                <w:tab w:val="left" w:pos="6213"/>
              </w:tabs>
              <w:rPr>
                <w:rFonts w:ascii="Arial Narrow" w:hAnsi="Arial Narrow"/>
                <w:sz w:val="16"/>
              </w:rPr>
            </w:pPr>
          </w:p>
          <w:p w14:paraId="5E34ABB4" w14:textId="77777777" w:rsidR="00B13272" w:rsidRDefault="00B13272">
            <w:pPr>
              <w:tabs>
                <w:tab w:val="left" w:pos="6213"/>
              </w:tabs>
              <w:spacing w:line="160" w:lineRule="exact"/>
              <w:rPr>
                <w:rFonts w:ascii="Arial Narrow" w:hAnsi="Arial Narrow"/>
                <w:spacing w:val="10"/>
                <w:sz w:val="16"/>
              </w:rPr>
            </w:pPr>
            <w:r>
              <w:rPr>
                <w:rFonts w:ascii="Arial Narrow" w:hAnsi="Arial Narrow"/>
                <w:spacing w:val="10"/>
                <w:sz w:val="16"/>
              </w:rPr>
              <w:t>Bundesverband der Deutschen</w:t>
            </w:r>
          </w:p>
          <w:p w14:paraId="25ABF29B" w14:textId="77777777" w:rsidR="00B13272" w:rsidRDefault="00B13272">
            <w:pPr>
              <w:tabs>
                <w:tab w:val="left" w:pos="6213"/>
              </w:tabs>
              <w:spacing w:line="160" w:lineRule="exact"/>
              <w:rPr>
                <w:rFonts w:ascii="Arial Narrow" w:hAnsi="Arial Narrow"/>
                <w:spacing w:val="10"/>
                <w:sz w:val="16"/>
              </w:rPr>
            </w:pPr>
            <w:r>
              <w:rPr>
                <w:rFonts w:ascii="Arial Narrow" w:hAnsi="Arial Narrow"/>
                <w:spacing w:val="10"/>
                <w:sz w:val="16"/>
              </w:rPr>
              <w:t>Binnenschif</w:t>
            </w:r>
            <w:r w:rsidR="003B373C">
              <w:rPr>
                <w:rFonts w:ascii="Arial Narrow" w:hAnsi="Arial Narrow"/>
                <w:spacing w:val="10"/>
                <w:sz w:val="16"/>
              </w:rPr>
              <w:t>f</w:t>
            </w:r>
            <w:r>
              <w:rPr>
                <w:rFonts w:ascii="Arial Narrow" w:hAnsi="Arial Narrow"/>
                <w:spacing w:val="10"/>
                <w:sz w:val="16"/>
              </w:rPr>
              <w:t>fahrt e.V. (BDB)</w:t>
            </w:r>
          </w:p>
          <w:p w14:paraId="5086F275" w14:textId="77777777" w:rsidR="00B13272" w:rsidRDefault="00B13272">
            <w:pPr>
              <w:tabs>
                <w:tab w:val="left" w:pos="6213"/>
              </w:tabs>
              <w:spacing w:line="160" w:lineRule="exact"/>
              <w:rPr>
                <w:rFonts w:ascii="Arial Narrow" w:hAnsi="Arial Narrow"/>
                <w:spacing w:val="10"/>
                <w:sz w:val="16"/>
              </w:rPr>
            </w:pPr>
            <w:r>
              <w:rPr>
                <w:rFonts w:ascii="Arial Narrow" w:hAnsi="Arial Narrow"/>
                <w:spacing w:val="10"/>
                <w:sz w:val="16"/>
              </w:rPr>
              <w:t xml:space="preserve">Dammstraße </w:t>
            </w:r>
            <w:r w:rsidR="00256C28">
              <w:rPr>
                <w:rFonts w:ascii="Arial Narrow" w:hAnsi="Arial Narrow"/>
                <w:spacing w:val="10"/>
                <w:sz w:val="16"/>
              </w:rPr>
              <w:t>26</w:t>
            </w:r>
            <w:r>
              <w:rPr>
                <w:rFonts w:ascii="Arial Narrow" w:hAnsi="Arial Narrow"/>
                <w:spacing w:val="10"/>
                <w:sz w:val="16"/>
              </w:rPr>
              <w:t>, 47119 Duisburg</w:t>
            </w:r>
          </w:p>
          <w:p w14:paraId="64105DA6" w14:textId="77777777" w:rsidR="00B13272" w:rsidRDefault="00B13272">
            <w:pPr>
              <w:tabs>
                <w:tab w:val="left" w:pos="6213"/>
              </w:tabs>
              <w:spacing w:line="160" w:lineRule="exact"/>
              <w:rPr>
                <w:rFonts w:ascii="Arial Narrow" w:hAnsi="Arial Narrow"/>
                <w:spacing w:val="10"/>
                <w:sz w:val="16"/>
              </w:rPr>
            </w:pPr>
            <w:r>
              <w:rPr>
                <w:rFonts w:ascii="Arial Narrow" w:hAnsi="Arial Narrow"/>
                <w:spacing w:val="10"/>
                <w:sz w:val="16"/>
              </w:rPr>
              <w:t>Verantwortlich:</w:t>
            </w:r>
          </w:p>
          <w:p w14:paraId="62E59FC4" w14:textId="3F8F8190" w:rsidR="00B13272" w:rsidRPr="00DC7D82" w:rsidRDefault="008541D1">
            <w:pPr>
              <w:tabs>
                <w:tab w:val="left" w:pos="6213"/>
              </w:tabs>
              <w:spacing w:line="160" w:lineRule="exact"/>
              <w:rPr>
                <w:rFonts w:ascii="Arial Narrow" w:hAnsi="Arial Narrow"/>
                <w:spacing w:val="10"/>
                <w:sz w:val="16"/>
              </w:rPr>
            </w:pPr>
            <w:r>
              <w:rPr>
                <w:rFonts w:ascii="Arial Narrow" w:hAnsi="Arial Narrow"/>
                <w:spacing w:val="10"/>
                <w:sz w:val="16"/>
              </w:rPr>
              <w:t>Jens Schwanen</w:t>
            </w:r>
          </w:p>
          <w:p w14:paraId="1E2F02B7" w14:textId="63D1FF99" w:rsidR="00B13272" w:rsidRPr="00DC7D82" w:rsidRDefault="00DB5CC6">
            <w:pPr>
              <w:tabs>
                <w:tab w:val="left" w:pos="6213"/>
              </w:tabs>
              <w:spacing w:line="160" w:lineRule="exact"/>
              <w:rPr>
                <w:rFonts w:ascii="Arial Narrow" w:hAnsi="Arial Narrow"/>
                <w:spacing w:val="10"/>
                <w:sz w:val="16"/>
              </w:rPr>
            </w:pPr>
            <w:r>
              <w:rPr>
                <w:rFonts w:ascii="Arial Narrow" w:hAnsi="Arial Narrow"/>
                <w:spacing w:val="10"/>
                <w:sz w:val="16"/>
              </w:rPr>
              <w:t>Tel. (02 03) 8 00 06-</w:t>
            </w:r>
            <w:r w:rsidR="008541D1">
              <w:rPr>
                <w:rFonts w:ascii="Arial Narrow" w:hAnsi="Arial Narrow"/>
                <w:spacing w:val="10"/>
                <w:sz w:val="16"/>
              </w:rPr>
              <w:t>61</w:t>
            </w:r>
          </w:p>
          <w:p w14:paraId="0C87D829" w14:textId="77777777" w:rsidR="00B13272" w:rsidRDefault="007F2F42">
            <w:pPr>
              <w:tabs>
                <w:tab w:val="left" w:pos="6213"/>
              </w:tabs>
              <w:spacing w:line="160" w:lineRule="exact"/>
              <w:rPr>
                <w:rFonts w:ascii="Arial Narrow" w:hAnsi="Arial Narrow"/>
                <w:spacing w:val="10"/>
                <w:sz w:val="16"/>
              </w:rPr>
            </w:pPr>
            <w:r w:rsidRPr="00DC7D82">
              <w:rPr>
                <w:rFonts w:ascii="Arial Narrow" w:hAnsi="Arial Narrow"/>
                <w:spacing w:val="10"/>
                <w:sz w:val="16"/>
              </w:rPr>
              <w:t>Fax (02 03) 8 00 06-</w:t>
            </w:r>
            <w:r w:rsidR="00AA564E" w:rsidRPr="00DC7D82">
              <w:rPr>
                <w:rFonts w:ascii="Arial Narrow" w:hAnsi="Arial Narrow"/>
                <w:spacing w:val="10"/>
                <w:sz w:val="16"/>
              </w:rPr>
              <w:t>65</w:t>
            </w:r>
          </w:p>
          <w:p w14:paraId="527C60C7" w14:textId="77777777" w:rsidR="00B13272" w:rsidRDefault="00B13272">
            <w:pPr>
              <w:pStyle w:val="Kopfzeile"/>
              <w:tabs>
                <w:tab w:val="clear" w:pos="9072"/>
                <w:tab w:val="right" w:pos="4536"/>
                <w:tab w:val="right" w:pos="7380"/>
              </w:tabs>
              <w:spacing w:line="160" w:lineRule="exact"/>
              <w:ind w:right="360"/>
              <w:rPr>
                <w:rFonts w:ascii="Arial Narrow" w:hAnsi="Arial Narrow"/>
                <w:spacing w:val="10"/>
                <w:sz w:val="16"/>
              </w:rPr>
            </w:pPr>
            <w:r>
              <w:rPr>
                <w:rFonts w:ascii="Arial Narrow" w:hAnsi="Arial Narrow"/>
                <w:spacing w:val="10"/>
                <w:sz w:val="16"/>
              </w:rPr>
              <w:t>Internet: www.Binnenschiff.de</w:t>
            </w:r>
          </w:p>
          <w:p w14:paraId="0899A1DD" w14:textId="77777777" w:rsidR="00B13272" w:rsidRDefault="00B13272">
            <w:pPr>
              <w:pStyle w:val="Kopfzeile"/>
              <w:tabs>
                <w:tab w:val="clear" w:pos="9072"/>
                <w:tab w:val="right" w:pos="4536"/>
                <w:tab w:val="right" w:pos="7380"/>
              </w:tabs>
              <w:spacing w:line="160" w:lineRule="exact"/>
              <w:ind w:right="360"/>
              <w:rPr>
                <w:rFonts w:ascii="Arial Narrow" w:hAnsi="Arial Narrow"/>
                <w:spacing w:val="10"/>
                <w:sz w:val="16"/>
                <w:lang w:val="it-IT"/>
              </w:rPr>
            </w:pPr>
            <w:r>
              <w:rPr>
                <w:rFonts w:ascii="Arial Narrow" w:hAnsi="Arial Narrow"/>
                <w:spacing w:val="10"/>
                <w:sz w:val="16"/>
                <w:lang w:val="it-IT"/>
              </w:rPr>
              <w:t xml:space="preserve">E-Mail: </w:t>
            </w:r>
            <w:hyperlink r:id="rId9" w:history="1">
              <w:r w:rsidR="005E071F" w:rsidRPr="008E3C37">
                <w:rPr>
                  <w:rStyle w:val="Hyperlink"/>
                  <w:rFonts w:ascii="Arial Narrow" w:hAnsi="Arial Narrow"/>
                  <w:spacing w:val="10"/>
                  <w:sz w:val="16"/>
                  <w:lang w:val="it-IT"/>
                </w:rPr>
                <w:t>presse@Binnenschiff.de</w:t>
              </w:r>
            </w:hyperlink>
          </w:p>
          <w:p w14:paraId="08E36086" w14:textId="77777777" w:rsidR="005E071F" w:rsidRPr="005E071F" w:rsidRDefault="005E071F" w:rsidP="005E071F">
            <w:pPr>
              <w:pStyle w:val="Kopfzeile"/>
              <w:tabs>
                <w:tab w:val="clear" w:pos="9072"/>
                <w:tab w:val="right" w:pos="4536"/>
                <w:tab w:val="right" w:pos="7380"/>
              </w:tabs>
              <w:ind w:right="357"/>
              <w:rPr>
                <w:rFonts w:ascii="Arial" w:hAnsi="Arial" w:cs="Arial"/>
                <w:spacing w:val="10"/>
                <w:sz w:val="22"/>
                <w:szCs w:val="22"/>
                <w:lang w:val="it-IT"/>
              </w:rPr>
            </w:pPr>
          </w:p>
          <w:p w14:paraId="15FAA1DD" w14:textId="2FE855BF" w:rsidR="00B13272" w:rsidRDefault="00EE758B" w:rsidP="00DB5CC6">
            <w:pPr>
              <w:pStyle w:val="Kopfzeile"/>
              <w:tabs>
                <w:tab w:val="clear" w:pos="4536"/>
                <w:tab w:val="center" w:pos="9000"/>
              </w:tabs>
              <w:ind w:right="3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lang w:val="it-IT"/>
              </w:rPr>
              <w:t>3</w:t>
            </w:r>
            <w:r w:rsidR="00B764FC">
              <w:rPr>
                <w:rFonts w:ascii="Arial" w:hAnsi="Arial"/>
                <w:sz w:val="22"/>
                <w:lang w:val="it-IT"/>
              </w:rPr>
              <w:t xml:space="preserve">. </w:t>
            </w:r>
            <w:r>
              <w:rPr>
                <w:rFonts w:ascii="Arial" w:hAnsi="Arial"/>
                <w:sz w:val="22"/>
                <w:lang w:val="it-IT"/>
              </w:rPr>
              <w:t>April</w:t>
            </w:r>
            <w:r w:rsidR="00FB313A">
              <w:rPr>
                <w:rFonts w:ascii="Arial" w:hAnsi="Arial"/>
                <w:sz w:val="22"/>
                <w:lang w:val="it-IT"/>
              </w:rPr>
              <w:t xml:space="preserve"> </w:t>
            </w:r>
            <w:r w:rsidR="00FF498E">
              <w:rPr>
                <w:rFonts w:ascii="Arial" w:hAnsi="Arial"/>
                <w:sz w:val="22"/>
                <w:lang w:val="it-IT"/>
              </w:rPr>
              <w:t>20</w:t>
            </w:r>
            <w:r>
              <w:rPr>
                <w:rFonts w:ascii="Arial" w:hAnsi="Arial"/>
                <w:sz w:val="22"/>
                <w:lang w:val="it-IT"/>
              </w:rPr>
              <w:t>20</w:t>
            </w:r>
          </w:p>
        </w:tc>
      </w:tr>
    </w:tbl>
    <w:p w14:paraId="34855D77" w14:textId="77777777" w:rsidR="00FF15D1" w:rsidRPr="00E017F6" w:rsidRDefault="00FF15D1" w:rsidP="00A342F0">
      <w:pPr>
        <w:rPr>
          <w:rFonts w:ascii="Arial" w:hAnsi="Arial" w:cs="Arial"/>
          <w:sz w:val="22"/>
          <w:szCs w:val="22"/>
        </w:rPr>
      </w:pPr>
    </w:p>
    <w:p w14:paraId="66B11F49" w14:textId="77777777" w:rsidR="008C2045" w:rsidRDefault="008C2045" w:rsidP="00826F5A">
      <w:pPr>
        <w:contextualSpacing/>
        <w:rPr>
          <w:rFonts w:ascii="Arial" w:hAnsi="Arial" w:cs="Arial"/>
          <w:b/>
        </w:rPr>
      </w:pPr>
    </w:p>
    <w:p w14:paraId="7B5F7359" w14:textId="5C2B5240" w:rsidR="00826F5A" w:rsidRPr="00B4637D" w:rsidRDefault="00EE758B" w:rsidP="00826F5A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Gesamtergebnis der Binnenschifffahrt 2019</w:t>
      </w:r>
      <w:r w:rsidR="00F45D59">
        <w:rPr>
          <w:rFonts w:ascii="Arial" w:hAnsi="Arial" w:cs="Arial"/>
          <w:b/>
        </w:rPr>
        <w:t>: 205 Mio. Tonnen Güter</w:t>
      </w:r>
    </w:p>
    <w:p w14:paraId="17D9045C" w14:textId="77777777" w:rsidR="00826F5A" w:rsidRPr="00B4637D" w:rsidRDefault="00826F5A" w:rsidP="00826F5A">
      <w:pPr>
        <w:contextualSpacing/>
        <w:rPr>
          <w:rFonts w:ascii="Arial" w:hAnsi="Arial" w:cs="Arial"/>
          <w:b/>
        </w:rPr>
      </w:pPr>
    </w:p>
    <w:p w14:paraId="7B890DF7" w14:textId="1954BF0E" w:rsidR="00826F5A" w:rsidRPr="00B4637D" w:rsidRDefault="00523209" w:rsidP="00826F5A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Verlorene Mengen</w:t>
      </w:r>
      <w:r w:rsidR="00EE758B">
        <w:rPr>
          <w:rFonts w:ascii="Arial" w:hAnsi="Arial" w:cs="Arial"/>
          <w:b/>
        </w:rPr>
        <w:t xml:space="preserve"> konnten teilweise aufgeholt werden</w:t>
      </w:r>
    </w:p>
    <w:p w14:paraId="53E9C70C" w14:textId="77777777" w:rsidR="00826F5A" w:rsidRDefault="00826F5A" w:rsidP="00826F5A">
      <w:pPr>
        <w:contextualSpacing/>
        <w:rPr>
          <w:rFonts w:ascii="Arial" w:hAnsi="Arial" w:cs="Arial"/>
        </w:rPr>
      </w:pPr>
    </w:p>
    <w:p w14:paraId="5620F09C" w14:textId="5170B3AB" w:rsidR="006172B2" w:rsidRDefault="00403409" w:rsidP="00A43D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Rund 205,1 Mio. t Güter wurden 2019 auf den deutschen Flüssen und Kanälen befördert. Dies bedeutet ein Plus von 3,6 % gegenüber dem Vorjahr. 2018 waren die Mengen aufgrund des ex</w:t>
      </w: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remen Niedrigwassers um rund 11 % auf 197,9 Mio. t zurückgegangen. Auch die Verkehrslei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tung hat um 8,6 % wieder deutlich zugenommen und lag 2019 bei rund 50,9 Mrd. Tonnenkilom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tern. </w:t>
      </w:r>
      <w:r w:rsidR="006172B2">
        <w:rPr>
          <w:rFonts w:ascii="Arial" w:hAnsi="Arial" w:cs="Arial"/>
          <w:sz w:val="22"/>
          <w:szCs w:val="22"/>
        </w:rPr>
        <w:t>Der Bundesverband der Deutschen Binnenschifffahrt e.V. (BDB) stellt fest, dass es dem Gewerbe damit gelungen ist, zumindest einen Teil der aufgrund der außergewöhnlichen Umstä</w:t>
      </w:r>
      <w:r w:rsidR="006172B2">
        <w:rPr>
          <w:rFonts w:ascii="Arial" w:hAnsi="Arial" w:cs="Arial"/>
          <w:sz w:val="22"/>
          <w:szCs w:val="22"/>
        </w:rPr>
        <w:t>n</w:t>
      </w:r>
      <w:r w:rsidR="006172B2">
        <w:rPr>
          <w:rFonts w:ascii="Arial" w:hAnsi="Arial" w:cs="Arial"/>
          <w:sz w:val="22"/>
          <w:szCs w:val="22"/>
        </w:rPr>
        <w:t>de des „Niedrigwasserjahrs 2018“ verlorenen Tonnage direkt im Folgejahr wieder zu kompensi</w:t>
      </w:r>
      <w:r w:rsidR="006172B2">
        <w:rPr>
          <w:rFonts w:ascii="Arial" w:hAnsi="Arial" w:cs="Arial"/>
          <w:sz w:val="22"/>
          <w:szCs w:val="22"/>
        </w:rPr>
        <w:t>e</w:t>
      </w:r>
      <w:r w:rsidR="006172B2">
        <w:rPr>
          <w:rFonts w:ascii="Arial" w:hAnsi="Arial" w:cs="Arial"/>
          <w:sz w:val="22"/>
          <w:szCs w:val="22"/>
        </w:rPr>
        <w:t xml:space="preserve">ren. </w:t>
      </w:r>
    </w:p>
    <w:p w14:paraId="529A4EAE" w14:textId="04C9441A" w:rsidR="006172B2" w:rsidRDefault="006172B2" w:rsidP="00A43DCF">
      <w:pPr>
        <w:rPr>
          <w:rFonts w:ascii="Arial" w:hAnsi="Arial" w:cs="Arial"/>
          <w:sz w:val="22"/>
          <w:szCs w:val="22"/>
        </w:rPr>
      </w:pPr>
    </w:p>
    <w:p w14:paraId="57949B9C" w14:textId="3D2431BC" w:rsidR="00677EF3" w:rsidRDefault="00664F39" w:rsidP="00A43D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Betrachtet man das Jahresergebnis hinsichtlich der Art der Verkehre, wird deutlich, dass sowohl der Verkehr innerhalb Deutschlands (rund 53 Mio. t; + 1,7 %) als auch der Versand </w:t>
      </w:r>
      <w:r w:rsidR="002F35CA">
        <w:rPr>
          <w:rFonts w:ascii="Arial" w:hAnsi="Arial" w:cs="Arial"/>
          <w:sz w:val="22"/>
          <w:szCs w:val="22"/>
        </w:rPr>
        <w:t>in das</w:t>
      </w:r>
      <w:r>
        <w:rPr>
          <w:rFonts w:ascii="Arial" w:hAnsi="Arial" w:cs="Arial"/>
          <w:sz w:val="22"/>
          <w:szCs w:val="22"/>
        </w:rPr>
        <w:t xml:space="preserve"> Au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land (48,9 Mio. t; + 10,5 %), der Empfang aus dem Ausland (90,5 Mio. t; + 0,3 %) sowie der Durchgangsverkehr (11,4 Mio. t; + 12,0 %) gegenüber 2018 zulegen konnten. </w:t>
      </w:r>
    </w:p>
    <w:p w14:paraId="7694FD2C" w14:textId="77777777" w:rsidR="00677EF3" w:rsidRDefault="00677EF3" w:rsidP="00A43DCF">
      <w:pPr>
        <w:rPr>
          <w:rFonts w:ascii="Arial" w:hAnsi="Arial" w:cs="Arial"/>
          <w:sz w:val="22"/>
          <w:szCs w:val="22"/>
        </w:rPr>
      </w:pPr>
    </w:p>
    <w:p w14:paraId="36ED5B88" w14:textId="348A8B6C" w:rsidR="00677EF3" w:rsidRDefault="00677EF3" w:rsidP="00A43DCF">
      <w:pPr>
        <w:rPr>
          <w:rFonts w:ascii="Arial" w:hAnsi="Arial" w:cs="Arial"/>
          <w:sz w:val="22"/>
          <w:szCs w:val="22"/>
        </w:rPr>
      </w:pPr>
      <w:r w:rsidRPr="00677EF3">
        <w:rPr>
          <w:rFonts w:ascii="Arial" w:hAnsi="Arial" w:cs="Arial"/>
          <w:sz w:val="22"/>
          <w:szCs w:val="22"/>
        </w:rPr>
        <w:t>Hinsichtlich der beförderten Güter</w:t>
      </w:r>
      <w:r>
        <w:rPr>
          <w:rFonts w:ascii="Arial" w:hAnsi="Arial" w:cs="Arial"/>
          <w:sz w:val="22"/>
          <w:szCs w:val="22"/>
        </w:rPr>
        <w:t>abteilungen</w:t>
      </w:r>
      <w:r w:rsidRPr="00677E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sind folgende prozentuale Zu- u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nd Abnahmen im Jahr 2019 im Vergleich mit dem Jahr 2018 besonders erwähnenswert:</w:t>
      </w:r>
    </w:p>
    <w:p w14:paraId="0AC7C899" w14:textId="2D675C64" w:rsidR="00677EF3" w:rsidRDefault="00677EF3" w:rsidP="00A43DCF">
      <w:pPr>
        <w:rPr>
          <w:rFonts w:ascii="Arial" w:hAnsi="Arial" w:cs="Arial"/>
          <w:sz w:val="22"/>
          <w:szCs w:val="22"/>
        </w:rPr>
      </w:pPr>
    </w:p>
    <w:p w14:paraId="715034C1" w14:textId="7A1C9DC1" w:rsidR="00677EF3" w:rsidRDefault="00677EF3" w:rsidP="00677EF3">
      <w:pPr>
        <w:pStyle w:val="Listenabsatz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Kokerei und Mineralölerzeugnisse: + 15,8 % (38,1 Mio. t)</w:t>
      </w:r>
    </w:p>
    <w:p w14:paraId="36DCF5FE" w14:textId="4A4A8B4C" w:rsidR="00677EF3" w:rsidRDefault="00677EF3" w:rsidP="00677EF3">
      <w:pPr>
        <w:pStyle w:val="Listenabsatz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Maschinen, Ausrüstungen, langlebige Konsumgüter: + 15,6 % (2,</w:t>
      </w:r>
      <w:r w:rsidR="004A4778">
        <w:rPr>
          <w:rFonts w:ascii="Arial" w:hAnsi="Arial" w:cs="Arial"/>
          <w:sz w:val="22"/>
          <w:szCs w:val="22"/>
        </w:rPr>
        <w:t xml:space="preserve">5 </w:t>
      </w:r>
      <w:r>
        <w:rPr>
          <w:rFonts w:ascii="Arial" w:hAnsi="Arial" w:cs="Arial"/>
          <w:sz w:val="22"/>
          <w:szCs w:val="22"/>
        </w:rPr>
        <w:t>Mio. t)</w:t>
      </w:r>
    </w:p>
    <w:p w14:paraId="4109B6BE" w14:textId="7CCB6A69" w:rsidR="00677EF3" w:rsidRDefault="00677EF3" w:rsidP="00677EF3">
      <w:pPr>
        <w:pStyle w:val="Listenabsatz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Konsumgüter zum kurzfristigen Verbrauch, Holzwaren: + 7,3 % (1</w:t>
      </w:r>
      <w:r w:rsidR="008A1C47">
        <w:rPr>
          <w:rFonts w:ascii="Arial" w:hAnsi="Arial" w:cs="Arial"/>
          <w:sz w:val="22"/>
          <w:szCs w:val="22"/>
        </w:rPr>
        <w:t>1,1</w:t>
      </w:r>
      <w:r>
        <w:rPr>
          <w:rFonts w:ascii="Arial" w:hAnsi="Arial" w:cs="Arial"/>
          <w:sz w:val="22"/>
          <w:szCs w:val="22"/>
        </w:rPr>
        <w:t xml:space="preserve"> Mio. t)</w:t>
      </w:r>
    </w:p>
    <w:p w14:paraId="6BDCA1A4" w14:textId="5178ACCD" w:rsidR="00677EF3" w:rsidRDefault="00677EF3" w:rsidP="00677EF3">
      <w:pPr>
        <w:pStyle w:val="Listenabsatz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Chemische Erzeugnisse, Mineralerzeugnisse: + 4,2 % (2</w:t>
      </w:r>
      <w:r w:rsidR="008A1C47">
        <w:rPr>
          <w:rFonts w:ascii="Arial" w:hAnsi="Arial" w:cs="Arial"/>
          <w:sz w:val="22"/>
          <w:szCs w:val="22"/>
        </w:rPr>
        <w:t>5,1</w:t>
      </w:r>
      <w:r>
        <w:rPr>
          <w:rFonts w:ascii="Arial" w:hAnsi="Arial" w:cs="Arial"/>
          <w:sz w:val="22"/>
          <w:szCs w:val="22"/>
        </w:rPr>
        <w:t xml:space="preserve"> Mio. t)</w:t>
      </w:r>
    </w:p>
    <w:p w14:paraId="13B7C7B8" w14:textId="1021DA10" w:rsidR="00677EF3" w:rsidRDefault="00677EF3" w:rsidP="00677EF3">
      <w:pPr>
        <w:pStyle w:val="Listenabsatz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Kohle, rohes Erdöl und Erdgas: - 11,1 % (23,3 Mio. t)</w:t>
      </w:r>
    </w:p>
    <w:p w14:paraId="7DB75CAB" w14:textId="047C8577" w:rsidR="00677EF3" w:rsidRPr="00677EF3" w:rsidRDefault="00677EF3" w:rsidP="00677EF3">
      <w:pPr>
        <w:pStyle w:val="Listenabsatz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Metalle und Metallerzeugnisse: - 3,5 % (10,1 Mio. t).</w:t>
      </w:r>
    </w:p>
    <w:p w14:paraId="57165C2E" w14:textId="77777777" w:rsidR="00403409" w:rsidRDefault="00403409" w:rsidP="00A43DCF">
      <w:pPr>
        <w:rPr>
          <w:rFonts w:ascii="Arial" w:hAnsi="Arial" w:cs="Arial"/>
          <w:sz w:val="22"/>
          <w:szCs w:val="22"/>
        </w:rPr>
      </w:pPr>
    </w:p>
    <w:p w14:paraId="12DE87D6" w14:textId="61F11483" w:rsidR="00677EF3" w:rsidRDefault="00403409" w:rsidP="00A43D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Verluste musste im Jahr 2019 jedoch auch der Containerverkehr verzeichnen. Er sank im Ve</w:t>
      </w:r>
      <w:r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gleich zum Vorjahr um 4,1 % auf 2,27 Mio. TEU.</w:t>
      </w:r>
    </w:p>
    <w:p w14:paraId="0FDB2AA1" w14:textId="77777777" w:rsidR="00403409" w:rsidRDefault="00403409" w:rsidP="00A43DCF">
      <w:pPr>
        <w:rPr>
          <w:rFonts w:ascii="Arial" w:hAnsi="Arial" w:cs="Arial"/>
          <w:sz w:val="22"/>
          <w:szCs w:val="22"/>
        </w:rPr>
      </w:pPr>
    </w:p>
    <w:p w14:paraId="76C90718" w14:textId="13E8112D" w:rsidR="00664F39" w:rsidRDefault="00403409" w:rsidP="00A43D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BDB schließt sich der Bewertung des </w:t>
      </w:r>
      <w:r w:rsidR="00A86B00">
        <w:rPr>
          <w:rFonts w:ascii="Arial" w:hAnsi="Arial" w:cs="Arial"/>
          <w:sz w:val="22"/>
          <w:szCs w:val="22"/>
        </w:rPr>
        <w:t>Bundesamt</w:t>
      </w:r>
      <w:r>
        <w:rPr>
          <w:rFonts w:ascii="Arial" w:hAnsi="Arial" w:cs="Arial"/>
          <w:sz w:val="22"/>
          <w:szCs w:val="22"/>
        </w:rPr>
        <w:t>es</w:t>
      </w:r>
      <w:r w:rsidR="00A86B00">
        <w:rPr>
          <w:rFonts w:ascii="Arial" w:hAnsi="Arial" w:cs="Arial"/>
          <w:sz w:val="22"/>
          <w:szCs w:val="22"/>
        </w:rPr>
        <w:t xml:space="preserve"> für Güterverkehr (BAG) </w:t>
      </w:r>
      <w:r>
        <w:rPr>
          <w:rFonts w:ascii="Arial" w:hAnsi="Arial" w:cs="Arial"/>
          <w:sz w:val="22"/>
          <w:szCs w:val="22"/>
        </w:rPr>
        <w:t xml:space="preserve">an, </w:t>
      </w:r>
      <w:r w:rsidR="00A86B00">
        <w:rPr>
          <w:rFonts w:ascii="Arial" w:hAnsi="Arial" w:cs="Arial"/>
          <w:sz w:val="22"/>
          <w:szCs w:val="22"/>
        </w:rPr>
        <w:t xml:space="preserve">dass </w:t>
      </w:r>
      <w:r w:rsidR="001078A3"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 xml:space="preserve"> </w:t>
      </w:r>
      <w:r w:rsidR="00A86B00">
        <w:rPr>
          <w:rFonts w:ascii="Arial" w:hAnsi="Arial" w:cs="Arial"/>
          <w:sz w:val="22"/>
          <w:szCs w:val="22"/>
        </w:rPr>
        <w:t xml:space="preserve">die Folgen der langanhaltenden Niedrigwasserperiode des Jahres 2018 noch nachwirkten. Ein Teil der in dieser Phase erfolgten Verlagerung auf andere Verkehrsträger </w:t>
      </w:r>
      <w:r>
        <w:rPr>
          <w:rFonts w:ascii="Arial" w:hAnsi="Arial" w:cs="Arial"/>
          <w:sz w:val="22"/>
          <w:szCs w:val="22"/>
        </w:rPr>
        <w:t xml:space="preserve">ist </w:t>
      </w:r>
      <w:r w:rsidR="00A86B00">
        <w:rPr>
          <w:rFonts w:ascii="Arial" w:hAnsi="Arial" w:cs="Arial"/>
          <w:sz w:val="22"/>
          <w:szCs w:val="22"/>
        </w:rPr>
        <w:t>noch nicht wieder auf die Wasserstraße zurückgekehrt, u.a. infolge längerfristig geschlossener Verträge zur Frach</w:t>
      </w:r>
      <w:r w:rsidR="00A86B00">
        <w:rPr>
          <w:rFonts w:ascii="Arial" w:hAnsi="Arial" w:cs="Arial"/>
          <w:sz w:val="22"/>
          <w:szCs w:val="22"/>
        </w:rPr>
        <w:t>t</w:t>
      </w:r>
      <w:r w:rsidR="00A86B00">
        <w:rPr>
          <w:rFonts w:ascii="Arial" w:hAnsi="Arial" w:cs="Arial"/>
          <w:sz w:val="22"/>
          <w:szCs w:val="22"/>
        </w:rPr>
        <w:t>übernahme</w:t>
      </w:r>
      <w:r w:rsidR="001078A3">
        <w:rPr>
          <w:rFonts w:ascii="Arial" w:hAnsi="Arial" w:cs="Arial"/>
          <w:sz w:val="22"/>
          <w:szCs w:val="22"/>
        </w:rPr>
        <w:t>, z.B. durch die Schiene</w:t>
      </w:r>
      <w:r w:rsidR="00A86B00">
        <w:rPr>
          <w:rFonts w:ascii="Arial" w:hAnsi="Arial" w:cs="Arial"/>
          <w:sz w:val="22"/>
          <w:szCs w:val="22"/>
        </w:rPr>
        <w:t xml:space="preserve">. </w:t>
      </w:r>
      <w:r w:rsidR="008D53D8"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D</w:t>
      </w:r>
      <w:r w:rsidR="008D53D8">
        <w:rPr>
          <w:rFonts w:ascii="Arial" w:hAnsi="Arial" w:cs="Arial"/>
          <w:sz w:val="22"/>
          <w:szCs w:val="22"/>
        </w:rPr>
        <w:t xml:space="preserve">ieser Effekt </w:t>
      </w:r>
      <w:r>
        <w:rPr>
          <w:rFonts w:ascii="Arial" w:hAnsi="Arial" w:cs="Arial"/>
          <w:sz w:val="22"/>
          <w:szCs w:val="22"/>
        </w:rPr>
        <w:t xml:space="preserve">hat </w:t>
      </w:r>
      <w:r w:rsidR="008D53D8">
        <w:rPr>
          <w:rFonts w:ascii="Arial" w:hAnsi="Arial" w:cs="Arial"/>
          <w:sz w:val="22"/>
          <w:szCs w:val="22"/>
        </w:rPr>
        <w:t>sich auch im 2. Halbjahr 20</w:t>
      </w:r>
      <w:r w:rsidR="00AE1EE4">
        <w:rPr>
          <w:rFonts w:ascii="Arial" w:hAnsi="Arial" w:cs="Arial"/>
          <w:sz w:val="22"/>
          <w:szCs w:val="22"/>
        </w:rPr>
        <w:t>19</w:t>
      </w:r>
      <w:r w:rsidR="008D53D8">
        <w:rPr>
          <w:rFonts w:ascii="Arial" w:hAnsi="Arial" w:cs="Arial"/>
          <w:sz w:val="22"/>
          <w:szCs w:val="22"/>
        </w:rPr>
        <w:t xml:space="preserve"> noch fortg</w:t>
      </w:r>
      <w:r w:rsidR="008D53D8">
        <w:rPr>
          <w:rFonts w:ascii="Arial" w:hAnsi="Arial" w:cs="Arial"/>
          <w:sz w:val="22"/>
          <w:szCs w:val="22"/>
        </w:rPr>
        <w:t>e</w:t>
      </w:r>
      <w:r w:rsidR="008D53D8">
        <w:rPr>
          <w:rFonts w:ascii="Arial" w:hAnsi="Arial" w:cs="Arial"/>
          <w:sz w:val="22"/>
          <w:szCs w:val="22"/>
        </w:rPr>
        <w:t xml:space="preserve">setzt. </w:t>
      </w:r>
      <w:r>
        <w:rPr>
          <w:rFonts w:ascii="Arial" w:hAnsi="Arial" w:cs="Arial"/>
          <w:sz w:val="22"/>
          <w:szCs w:val="22"/>
        </w:rPr>
        <w:t xml:space="preserve">Allerdings ist </w:t>
      </w:r>
      <w:r w:rsidR="001078A3">
        <w:rPr>
          <w:rFonts w:ascii="Arial" w:hAnsi="Arial" w:cs="Arial"/>
          <w:sz w:val="22"/>
          <w:szCs w:val="22"/>
        </w:rPr>
        <w:t xml:space="preserve">auch </w:t>
      </w:r>
      <w:r>
        <w:rPr>
          <w:rFonts w:ascii="Arial" w:hAnsi="Arial" w:cs="Arial"/>
          <w:sz w:val="22"/>
          <w:szCs w:val="22"/>
        </w:rPr>
        <w:t>nicht zu übersehen, dass die Mengenrückgänge</w:t>
      </w:r>
      <w:r w:rsidR="001078A3">
        <w:rPr>
          <w:rFonts w:ascii="Arial" w:hAnsi="Arial" w:cs="Arial"/>
          <w:sz w:val="22"/>
          <w:szCs w:val="22"/>
        </w:rPr>
        <w:t>, etwa</w:t>
      </w:r>
      <w:r>
        <w:rPr>
          <w:rFonts w:ascii="Arial" w:hAnsi="Arial" w:cs="Arial"/>
          <w:sz w:val="22"/>
          <w:szCs w:val="22"/>
        </w:rPr>
        <w:t xml:space="preserve"> im Kohletran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port</w:t>
      </w:r>
      <w:r w:rsidR="001078A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bereits Auswirkungen des Energiewandels in Deutschland sind</w:t>
      </w:r>
      <w:r w:rsidR="001078A3">
        <w:rPr>
          <w:rFonts w:ascii="Arial" w:hAnsi="Arial" w:cs="Arial"/>
          <w:sz w:val="22"/>
          <w:szCs w:val="22"/>
        </w:rPr>
        <w:t xml:space="preserve"> und die Konjunktur sich in</w:t>
      </w:r>
      <w:r w:rsidR="001078A3">
        <w:rPr>
          <w:rFonts w:ascii="Arial" w:hAnsi="Arial" w:cs="Arial"/>
          <w:sz w:val="22"/>
          <w:szCs w:val="22"/>
        </w:rPr>
        <w:t>s</w:t>
      </w:r>
      <w:r w:rsidR="001078A3">
        <w:rPr>
          <w:rFonts w:ascii="Arial" w:hAnsi="Arial" w:cs="Arial"/>
          <w:sz w:val="22"/>
          <w:szCs w:val="22"/>
        </w:rPr>
        <w:t>gesamt abgekühlt hat</w:t>
      </w:r>
      <w:r w:rsidR="008541D1">
        <w:rPr>
          <w:rFonts w:ascii="Arial" w:hAnsi="Arial" w:cs="Arial"/>
          <w:sz w:val="22"/>
          <w:szCs w:val="22"/>
        </w:rPr>
        <w:t xml:space="preserve">“, erklärt BDB-Geschäftsführer Jens Schwanen. </w:t>
      </w:r>
    </w:p>
    <w:p w14:paraId="663DDC7F" w14:textId="6E40F456" w:rsidR="00EE758B" w:rsidRDefault="00EE758B" w:rsidP="00A43DCF">
      <w:pPr>
        <w:rPr>
          <w:rFonts w:ascii="Arial" w:hAnsi="Arial" w:cs="Arial"/>
          <w:sz w:val="22"/>
          <w:szCs w:val="22"/>
        </w:rPr>
      </w:pPr>
    </w:p>
    <w:p w14:paraId="4CEA7F47" w14:textId="5B21A055" w:rsidR="00EE758B" w:rsidRDefault="00EE758B" w:rsidP="00A43DCF">
      <w:pPr>
        <w:rPr>
          <w:rFonts w:ascii="Arial" w:hAnsi="Arial" w:cs="Arial"/>
          <w:sz w:val="22"/>
          <w:szCs w:val="22"/>
        </w:rPr>
      </w:pPr>
    </w:p>
    <w:p w14:paraId="30355243" w14:textId="77777777" w:rsidR="003608DC" w:rsidRPr="003608DC" w:rsidRDefault="003608DC" w:rsidP="00A43DCF">
      <w:pPr>
        <w:rPr>
          <w:rFonts w:ascii="Arial" w:hAnsi="Arial" w:cs="Arial"/>
          <w:sz w:val="22"/>
          <w:szCs w:val="22"/>
          <w:u w:val="single"/>
        </w:rPr>
      </w:pPr>
      <w:r w:rsidRPr="003608DC">
        <w:rPr>
          <w:rFonts w:ascii="Arial" w:hAnsi="Arial" w:cs="Arial"/>
          <w:sz w:val="22"/>
          <w:szCs w:val="22"/>
          <w:u w:val="single"/>
        </w:rPr>
        <w:t>Bildunterschrift:</w:t>
      </w:r>
    </w:p>
    <w:p w14:paraId="08A19AED" w14:textId="77777777" w:rsidR="003608DC" w:rsidRDefault="003608DC" w:rsidP="00A43DCF">
      <w:pPr>
        <w:rPr>
          <w:rFonts w:ascii="Arial" w:hAnsi="Arial" w:cs="Arial"/>
          <w:sz w:val="22"/>
          <w:szCs w:val="22"/>
        </w:rPr>
      </w:pPr>
    </w:p>
    <w:p w14:paraId="3AC12D9F" w14:textId="5E4738DB" w:rsidR="00D6093A" w:rsidRDefault="008D53D8" w:rsidP="00A43D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Über die deutschen Wasserstraßen wurden 2019 rund 205,1 Mio. t Güter transportiert.</w:t>
      </w:r>
    </w:p>
    <w:p w14:paraId="39B70E63" w14:textId="77777777" w:rsidR="003608DC" w:rsidRDefault="003608DC" w:rsidP="00A43DCF">
      <w:pPr>
        <w:rPr>
          <w:rFonts w:ascii="Arial" w:hAnsi="Arial" w:cs="Arial"/>
          <w:sz w:val="22"/>
          <w:szCs w:val="22"/>
        </w:rPr>
      </w:pPr>
    </w:p>
    <w:p w14:paraId="3EAFCE6C" w14:textId="77777777" w:rsidR="003608DC" w:rsidRPr="00826F5A" w:rsidRDefault="003608DC" w:rsidP="00A43DCF">
      <w:pPr>
        <w:rPr>
          <w:rFonts w:ascii="Arial" w:hAnsi="Arial" w:cs="Arial"/>
          <w:sz w:val="22"/>
          <w:szCs w:val="22"/>
        </w:rPr>
      </w:pPr>
    </w:p>
    <w:p w14:paraId="798ED2A2" w14:textId="77777777" w:rsidR="00631024" w:rsidRPr="000F33AA" w:rsidRDefault="00631024" w:rsidP="00A342F0">
      <w:pPr>
        <w:rPr>
          <w:rFonts w:ascii="Arial" w:hAnsi="Arial" w:cs="Arial"/>
          <w:sz w:val="20"/>
          <w:szCs w:val="20"/>
        </w:rPr>
      </w:pPr>
      <w:r w:rsidRPr="000F33AA">
        <w:rPr>
          <w:rFonts w:ascii="Arial" w:hAnsi="Arial" w:cs="Arial"/>
          <w:b/>
          <w:i/>
          <w:sz w:val="20"/>
          <w:szCs w:val="20"/>
        </w:rPr>
        <w:t xml:space="preserve">Über den BDB e.V.: </w:t>
      </w:r>
    </w:p>
    <w:p w14:paraId="7733830A" w14:textId="77777777" w:rsidR="00631024" w:rsidRPr="000F33AA" w:rsidRDefault="00631024" w:rsidP="00A342F0">
      <w:pPr>
        <w:contextualSpacing/>
        <w:rPr>
          <w:rFonts w:ascii="Arial" w:hAnsi="Arial" w:cs="Arial"/>
          <w:i/>
          <w:sz w:val="20"/>
          <w:szCs w:val="20"/>
        </w:rPr>
      </w:pPr>
    </w:p>
    <w:p w14:paraId="0E370FF2" w14:textId="77777777" w:rsidR="00631024" w:rsidRPr="00C01F3F" w:rsidRDefault="004F5001" w:rsidP="00A342F0">
      <w:pPr>
        <w:contextualSpacing/>
        <w:rPr>
          <w:rFonts w:ascii="Arial" w:hAnsi="Arial" w:cs="Arial"/>
          <w:i/>
          <w:sz w:val="20"/>
        </w:rPr>
      </w:pPr>
      <w:r w:rsidRPr="004F5001">
        <w:rPr>
          <w:rFonts w:ascii="Arial" w:hAnsi="Arial" w:cs="Arial"/>
          <w:i/>
          <w:iCs/>
          <w:sz w:val="20"/>
        </w:rPr>
        <w:t>Der 1974 gegründete Bundesverband der Deutschen Binnenschifffahrt e.V. (BDB) setzt sich für die ve</w:t>
      </w:r>
      <w:r w:rsidRPr="004F5001">
        <w:rPr>
          <w:rFonts w:ascii="Arial" w:hAnsi="Arial" w:cs="Arial"/>
          <w:i/>
          <w:iCs/>
          <w:sz w:val="20"/>
        </w:rPr>
        <w:t>r</w:t>
      </w:r>
      <w:r w:rsidRPr="004F5001">
        <w:rPr>
          <w:rFonts w:ascii="Arial" w:hAnsi="Arial" w:cs="Arial"/>
          <w:i/>
          <w:iCs/>
          <w:sz w:val="20"/>
        </w:rPr>
        <w:t>kehrs- und gewerbepolitischen Interessen der Unternehmer in der Güter- und Fahrgastschifffahrt gege</w:t>
      </w:r>
      <w:r w:rsidRPr="004F5001">
        <w:rPr>
          <w:rFonts w:ascii="Arial" w:hAnsi="Arial" w:cs="Arial"/>
          <w:i/>
          <w:iCs/>
          <w:sz w:val="20"/>
        </w:rPr>
        <w:t>n</w:t>
      </w:r>
      <w:r w:rsidRPr="004F5001">
        <w:rPr>
          <w:rFonts w:ascii="Arial" w:hAnsi="Arial" w:cs="Arial"/>
          <w:i/>
          <w:iCs/>
          <w:sz w:val="20"/>
        </w:rPr>
        <w:t>über Politik, Verwaltung und sonstigen Institutionen ein. Der Verband mit Sitz in Duisburg und Repräse</w:t>
      </w:r>
      <w:r w:rsidRPr="004F5001">
        <w:rPr>
          <w:rFonts w:ascii="Arial" w:hAnsi="Arial" w:cs="Arial"/>
          <w:i/>
          <w:iCs/>
          <w:sz w:val="20"/>
        </w:rPr>
        <w:t>n</w:t>
      </w:r>
      <w:r w:rsidRPr="004F5001">
        <w:rPr>
          <w:rFonts w:ascii="Arial" w:hAnsi="Arial" w:cs="Arial"/>
          <w:i/>
          <w:iCs/>
          <w:sz w:val="20"/>
        </w:rPr>
        <w:t>tanz in Berlin vertritt seine Mitglieder außerdem in sämtlichen arbeits- und sozialrechtlichen sowie bi</w:t>
      </w:r>
      <w:r w:rsidRPr="004F5001">
        <w:rPr>
          <w:rFonts w:ascii="Arial" w:hAnsi="Arial" w:cs="Arial"/>
          <w:i/>
          <w:iCs/>
          <w:sz w:val="20"/>
        </w:rPr>
        <w:t>l</w:t>
      </w:r>
      <w:r w:rsidRPr="004F5001">
        <w:rPr>
          <w:rFonts w:ascii="Arial" w:hAnsi="Arial" w:cs="Arial"/>
          <w:i/>
          <w:iCs/>
          <w:sz w:val="20"/>
        </w:rPr>
        <w:t>dungspolitischen Angelegenheiten und ist Tarifvertragspartner der Gewerkschaft Verdi. Er ist Gründung</w:t>
      </w:r>
      <w:r w:rsidRPr="004F5001">
        <w:rPr>
          <w:rFonts w:ascii="Arial" w:hAnsi="Arial" w:cs="Arial"/>
          <w:i/>
          <w:iCs/>
          <w:sz w:val="20"/>
        </w:rPr>
        <w:t>s</w:t>
      </w:r>
      <w:r w:rsidRPr="004F5001">
        <w:rPr>
          <w:rFonts w:ascii="Arial" w:hAnsi="Arial" w:cs="Arial"/>
          <w:i/>
          <w:iCs/>
          <w:sz w:val="20"/>
        </w:rPr>
        <w:t>mitglied des Europäischen Schifffahrtsverbandes EBU. Mitglieder des BDB sind Reedereien, Genosse</w:t>
      </w:r>
      <w:r w:rsidRPr="004F5001">
        <w:rPr>
          <w:rFonts w:ascii="Arial" w:hAnsi="Arial" w:cs="Arial"/>
          <w:i/>
          <w:iCs/>
          <w:sz w:val="20"/>
        </w:rPr>
        <w:t>n</w:t>
      </w:r>
      <w:r w:rsidRPr="004F5001">
        <w:rPr>
          <w:rFonts w:ascii="Arial" w:hAnsi="Arial" w:cs="Arial"/>
          <w:i/>
          <w:iCs/>
          <w:sz w:val="20"/>
        </w:rPr>
        <w:t>schaften und Partikuliere, nationale und internationale See- und Binnenhäfen, wissenschaftliche Einric</w:t>
      </w:r>
      <w:r w:rsidRPr="004F5001">
        <w:rPr>
          <w:rFonts w:ascii="Arial" w:hAnsi="Arial" w:cs="Arial"/>
          <w:i/>
          <w:iCs/>
          <w:sz w:val="20"/>
        </w:rPr>
        <w:t>h</w:t>
      </w:r>
      <w:r w:rsidRPr="004F5001">
        <w:rPr>
          <w:rFonts w:ascii="Arial" w:hAnsi="Arial" w:cs="Arial"/>
          <w:i/>
          <w:iCs/>
          <w:sz w:val="20"/>
        </w:rPr>
        <w:t>tungen, Verbände sowie gewerbenahe Dienstleistungsunternehmen. Mit dem Schulschiff „Rhein“ betreibt der BDB eine europaweit einzigartige Aus- und Weiterbildungseinrichtung für das Schifffahrts- und Hafe</w:t>
      </w:r>
      <w:r w:rsidRPr="004F5001">
        <w:rPr>
          <w:rFonts w:ascii="Arial" w:hAnsi="Arial" w:cs="Arial"/>
          <w:i/>
          <w:iCs/>
          <w:sz w:val="20"/>
        </w:rPr>
        <w:t>n</w:t>
      </w:r>
      <w:r w:rsidRPr="004F5001">
        <w:rPr>
          <w:rFonts w:ascii="Arial" w:hAnsi="Arial" w:cs="Arial"/>
          <w:i/>
          <w:iCs/>
          <w:sz w:val="20"/>
        </w:rPr>
        <w:t>gewerbe.</w:t>
      </w:r>
    </w:p>
    <w:sectPr w:rsidR="00631024" w:rsidRPr="00C01F3F" w:rsidSect="00B84040">
      <w:headerReference w:type="default" r:id="rId10"/>
      <w:footerReference w:type="first" r:id="rId11"/>
      <w:pgSz w:w="11906" w:h="16838" w:code="9"/>
      <w:pgMar w:top="993" w:right="991" w:bottom="568" w:left="1418" w:header="709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D2184" w14:textId="77777777" w:rsidR="00AE4A2C" w:rsidRDefault="00AE4A2C">
      <w:r>
        <w:separator/>
      </w:r>
    </w:p>
  </w:endnote>
  <w:endnote w:type="continuationSeparator" w:id="0">
    <w:p w14:paraId="654973E6" w14:textId="77777777" w:rsidR="00AE4A2C" w:rsidRDefault="00AE4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07683" w14:textId="77777777" w:rsidR="00FC0988" w:rsidRDefault="00FC0988" w:rsidP="00FC0988">
    <w:pPr>
      <w:pStyle w:val="Fuzeile"/>
      <w:jc w:val="right"/>
    </w:pPr>
    <w:r>
      <w:t>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F9032" w14:textId="77777777" w:rsidR="00AE4A2C" w:rsidRDefault="00AE4A2C">
      <w:r>
        <w:separator/>
      </w:r>
    </w:p>
  </w:footnote>
  <w:footnote w:type="continuationSeparator" w:id="0">
    <w:p w14:paraId="695F7211" w14:textId="77777777" w:rsidR="00AE4A2C" w:rsidRDefault="00AE4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CE8DB1" w14:textId="77777777" w:rsidR="00FC0988" w:rsidRDefault="00FC0988">
    <w:pPr>
      <w:pStyle w:val="Kopfzeile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 xml:space="preserve">- </w:t>
    </w:r>
    <w:r>
      <w:rPr>
        <w:rStyle w:val="Seitenzahl"/>
        <w:rFonts w:ascii="Arial" w:hAnsi="Arial"/>
        <w:sz w:val="20"/>
      </w:rPr>
      <w:fldChar w:fldCharType="begin"/>
    </w:r>
    <w:r>
      <w:rPr>
        <w:rStyle w:val="Seitenzahl"/>
        <w:rFonts w:ascii="Arial" w:hAnsi="Arial"/>
        <w:sz w:val="20"/>
      </w:rPr>
      <w:instrText xml:space="preserve"> PAGE </w:instrText>
    </w:r>
    <w:r>
      <w:rPr>
        <w:rStyle w:val="Seitenzahl"/>
        <w:rFonts w:ascii="Arial" w:hAnsi="Arial"/>
        <w:sz w:val="20"/>
      </w:rPr>
      <w:fldChar w:fldCharType="separate"/>
    </w:r>
    <w:r w:rsidR="002F35CA">
      <w:rPr>
        <w:rStyle w:val="Seitenzahl"/>
        <w:rFonts w:ascii="Arial" w:hAnsi="Arial"/>
        <w:noProof/>
        <w:sz w:val="20"/>
      </w:rPr>
      <w:t>2</w:t>
    </w:r>
    <w:r>
      <w:rPr>
        <w:rStyle w:val="Seitenzahl"/>
        <w:rFonts w:ascii="Arial" w:hAnsi="Arial"/>
        <w:sz w:val="20"/>
      </w:rPr>
      <w:fldChar w:fldCharType="end"/>
    </w:r>
    <w:r>
      <w:rPr>
        <w:rFonts w:ascii="Arial" w:hAnsi="Arial"/>
        <w:sz w:val="20"/>
      </w:rPr>
      <w:t xml:space="preserve"> -</w:t>
    </w:r>
  </w:p>
  <w:p w14:paraId="421EAD72" w14:textId="77777777" w:rsidR="00FC0988" w:rsidRDefault="00FC0988">
    <w:pPr>
      <w:pStyle w:val="Kopfzeile"/>
      <w:jc w:val="center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93271"/>
    <w:multiLevelType w:val="hybridMultilevel"/>
    <w:tmpl w:val="A2B69D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91F1F"/>
    <w:multiLevelType w:val="hybridMultilevel"/>
    <w:tmpl w:val="24D0A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F3F53"/>
    <w:multiLevelType w:val="hybridMultilevel"/>
    <w:tmpl w:val="860CE4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04288A"/>
    <w:multiLevelType w:val="hybridMultilevel"/>
    <w:tmpl w:val="FF0C38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DC1BE1"/>
    <w:multiLevelType w:val="hybridMultilevel"/>
    <w:tmpl w:val="2D441850"/>
    <w:lvl w:ilvl="0" w:tplc="B81C99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50997"/>
    <w:multiLevelType w:val="hybridMultilevel"/>
    <w:tmpl w:val="52A05C82"/>
    <w:lvl w:ilvl="0" w:tplc="04070001">
      <w:start w:val="1"/>
      <w:numFmt w:val="bullet"/>
      <w:lvlText w:val=""/>
      <w:lvlJc w:val="left"/>
      <w:pPr>
        <w:ind w:left="56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8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0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2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6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8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0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26" w:hanging="360"/>
      </w:pPr>
      <w:rPr>
        <w:rFonts w:ascii="Wingdings" w:hAnsi="Wingdings" w:hint="default"/>
      </w:rPr>
    </w:lvl>
  </w:abstractNum>
  <w:abstractNum w:abstractNumId="6">
    <w:nsid w:val="3D27473D"/>
    <w:multiLevelType w:val="hybridMultilevel"/>
    <w:tmpl w:val="58AADC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C3FA3"/>
    <w:multiLevelType w:val="hybridMultilevel"/>
    <w:tmpl w:val="240642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2E4C70"/>
    <w:multiLevelType w:val="hybridMultilevel"/>
    <w:tmpl w:val="6952CCB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76895"/>
    <w:multiLevelType w:val="hybridMultilevel"/>
    <w:tmpl w:val="EF5414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B92863"/>
    <w:multiLevelType w:val="hybridMultilevel"/>
    <w:tmpl w:val="B34A97AA"/>
    <w:lvl w:ilvl="0" w:tplc="77CEAD52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7"/>
  </w:num>
  <w:num w:numId="7">
    <w:abstractNumId w:val="4"/>
  </w:num>
  <w:num w:numId="8">
    <w:abstractNumId w:val="2"/>
  </w:num>
  <w:num w:numId="9">
    <w:abstractNumId w:val="9"/>
  </w:num>
  <w:num w:numId="10">
    <w:abstractNumId w:val="8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425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A7"/>
    <w:rsid w:val="00005165"/>
    <w:rsid w:val="00005CC0"/>
    <w:rsid w:val="00007A64"/>
    <w:rsid w:val="0001271B"/>
    <w:rsid w:val="00014148"/>
    <w:rsid w:val="00014DCE"/>
    <w:rsid w:val="00016336"/>
    <w:rsid w:val="00017F1C"/>
    <w:rsid w:val="00021DB1"/>
    <w:rsid w:val="00022523"/>
    <w:rsid w:val="00022644"/>
    <w:rsid w:val="000260F8"/>
    <w:rsid w:val="00027A56"/>
    <w:rsid w:val="00036057"/>
    <w:rsid w:val="00040A67"/>
    <w:rsid w:val="00043278"/>
    <w:rsid w:val="00045BB7"/>
    <w:rsid w:val="000476C0"/>
    <w:rsid w:val="00050669"/>
    <w:rsid w:val="00051A08"/>
    <w:rsid w:val="00057E41"/>
    <w:rsid w:val="00062EA1"/>
    <w:rsid w:val="00063735"/>
    <w:rsid w:val="00063F84"/>
    <w:rsid w:val="0007020A"/>
    <w:rsid w:val="0007157F"/>
    <w:rsid w:val="00073950"/>
    <w:rsid w:val="00076798"/>
    <w:rsid w:val="0007749D"/>
    <w:rsid w:val="00077803"/>
    <w:rsid w:val="00083E3E"/>
    <w:rsid w:val="00083F2F"/>
    <w:rsid w:val="000840CF"/>
    <w:rsid w:val="00084744"/>
    <w:rsid w:val="00087304"/>
    <w:rsid w:val="00087AE6"/>
    <w:rsid w:val="0009340B"/>
    <w:rsid w:val="00094AA4"/>
    <w:rsid w:val="00095000"/>
    <w:rsid w:val="00096AFC"/>
    <w:rsid w:val="000A0489"/>
    <w:rsid w:val="000A3A0B"/>
    <w:rsid w:val="000B3049"/>
    <w:rsid w:val="000B4475"/>
    <w:rsid w:val="000B5FB1"/>
    <w:rsid w:val="000B6433"/>
    <w:rsid w:val="000B6E09"/>
    <w:rsid w:val="000C1339"/>
    <w:rsid w:val="000C6712"/>
    <w:rsid w:val="000D2BBA"/>
    <w:rsid w:val="000D3C16"/>
    <w:rsid w:val="000D4895"/>
    <w:rsid w:val="000D7695"/>
    <w:rsid w:val="000E3094"/>
    <w:rsid w:val="000E6802"/>
    <w:rsid w:val="000F2EC5"/>
    <w:rsid w:val="000F33AA"/>
    <w:rsid w:val="000F35C0"/>
    <w:rsid w:val="000F3FA8"/>
    <w:rsid w:val="00101B0B"/>
    <w:rsid w:val="00102F1F"/>
    <w:rsid w:val="00106D24"/>
    <w:rsid w:val="001078A3"/>
    <w:rsid w:val="00114B3C"/>
    <w:rsid w:val="00115CFC"/>
    <w:rsid w:val="0012038E"/>
    <w:rsid w:val="0012271D"/>
    <w:rsid w:val="0013198E"/>
    <w:rsid w:val="00137385"/>
    <w:rsid w:val="00140182"/>
    <w:rsid w:val="00140DA7"/>
    <w:rsid w:val="001438EB"/>
    <w:rsid w:val="00143FCD"/>
    <w:rsid w:val="00147352"/>
    <w:rsid w:val="001533A9"/>
    <w:rsid w:val="00157EE0"/>
    <w:rsid w:val="00162F8E"/>
    <w:rsid w:val="00163FE8"/>
    <w:rsid w:val="001678D2"/>
    <w:rsid w:val="001708B9"/>
    <w:rsid w:val="0017110A"/>
    <w:rsid w:val="001722BA"/>
    <w:rsid w:val="001765B0"/>
    <w:rsid w:val="001766E9"/>
    <w:rsid w:val="00177C0A"/>
    <w:rsid w:val="001803B2"/>
    <w:rsid w:val="00182CE6"/>
    <w:rsid w:val="0018449B"/>
    <w:rsid w:val="001854E4"/>
    <w:rsid w:val="00190EDE"/>
    <w:rsid w:val="00192880"/>
    <w:rsid w:val="00197D3F"/>
    <w:rsid w:val="001A0899"/>
    <w:rsid w:val="001B0D89"/>
    <w:rsid w:val="001B1C21"/>
    <w:rsid w:val="001B210F"/>
    <w:rsid w:val="001B78A9"/>
    <w:rsid w:val="001C0613"/>
    <w:rsid w:val="001C6564"/>
    <w:rsid w:val="001D01B4"/>
    <w:rsid w:val="001D0D32"/>
    <w:rsid w:val="001E3EA0"/>
    <w:rsid w:val="001E7BCD"/>
    <w:rsid w:val="001F2C14"/>
    <w:rsid w:val="001F383F"/>
    <w:rsid w:val="001F4A63"/>
    <w:rsid w:val="001F64A5"/>
    <w:rsid w:val="00202D6B"/>
    <w:rsid w:val="00210C7F"/>
    <w:rsid w:val="00216358"/>
    <w:rsid w:val="00220015"/>
    <w:rsid w:val="00226CD9"/>
    <w:rsid w:val="00232418"/>
    <w:rsid w:val="002366FC"/>
    <w:rsid w:val="00246386"/>
    <w:rsid w:val="00246FB1"/>
    <w:rsid w:val="002536C1"/>
    <w:rsid w:val="00254801"/>
    <w:rsid w:val="00256477"/>
    <w:rsid w:val="002567DB"/>
    <w:rsid w:val="00256C28"/>
    <w:rsid w:val="002641CE"/>
    <w:rsid w:val="00265A5B"/>
    <w:rsid w:val="00272A26"/>
    <w:rsid w:val="0027429F"/>
    <w:rsid w:val="00275041"/>
    <w:rsid w:val="00275ABC"/>
    <w:rsid w:val="002876DF"/>
    <w:rsid w:val="00292CAF"/>
    <w:rsid w:val="0029755C"/>
    <w:rsid w:val="00297C0F"/>
    <w:rsid w:val="002A0FF5"/>
    <w:rsid w:val="002A2CC5"/>
    <w:rsid w:val="002A725B"/>
    <w:rsid w:val="002B192C"/>
    <w:rsid w:val="002B1F1E"/>
    <w:rsid w:val="002B4001"/>
    <w:rsid w:val="002B65D0"/>
    <w:rsid w:val="002B6EAF"/>
    <w:rsid w:val="002C3234"/>
    <w:rsid w:val="002C32A9"/>
    <w:rsid w:val="002C5170"/>
    <w:rsid w:val="002D04A1"/>
    <w:rsid w:val="002D086C"/>
    <w:rsid w:val="002D18C2"/>
    <w:rsid w:val="002D1E46"/>
    <w:rsid w:val="002D5BC2"/>
    <w:rsid w:val="002E01C3"/>
    <w:rsid w:val="002E7C1E"/>
    <w:rsid w:val="002F1A40"/>
    <w:rsid w:val="002F35CA"/>
    <w:rsid w:val="002F4166"/>
    <w:rsid w:val="002F4ED9"/>
    <w:rsid w:val="002F6A2B"/>
    <w:rsid w:val="002F7F48"/>
    <w:rsid w:val="00301C89"/>
    <w:rsid w:val="00313D8C"/>
    <w:rsid w:val="00324EAE"/>
    <w:rsid w:val="00331929"/>
    <w:rsid w:val="00331D55"/>
    <w:rsid w:val="00337161"/>
    <w:rsid w:val="003376DB"/>
    <w:rsid w:val="00343B1A"/>
    <w:rsid w:val="0034479A"/>
    <w:rsid w:val="003454B4"/>
    <w:rsid w:val="00345E0F"/>
    <w:rsid w:val="00347F75"/>
    <w:rsid w:val="003515D2"/>
    <w:rsid w:val="003530AC"/>
    <w:rsid w:val="00353C9F"/>
    <w:rsid w:val="003608DC"/>
    <w:rsid w:val="00360DAB"/>
    <w:rsid w:val="003643E7"/>
    <w:rsid w:val="003649E1"/>
    <w:rsid w:val="00366651"/>
    <w:rsid w:val="00366FC8"/>
    <w:rsid w:val="00372882"/>
    <w:rsid w:val="00373C64"/>
    <w:rsid w:val="003A129B"/>
    <w:rsid w:val="003B373C"/>
    <w:rsid w:val="003B4D2A"/>
    <w:rsid w:val="003B7D27"/>
    <w:rsid w:val="003C7BD6"/>
    <w:rsid w:val="003D2D3A"/>
    <w:rsid w:val="003E0732"/>
    <w:rsid w:val="003E3F2B"/>
    <w:rsid w:val="003F0194"/>
    <w:rsid w:val="003F33EC"/>
    <w:rsid w:val="003F7754"/>
    <w:rsid w:val="00400E7F"/>
    <w:rsid w:val="004028E0"/>
    <w:rsid w:val="00402DEE"/>
    <w:rsid w:val="00403409"/>
    <w:rsid w:val="0040369C"/>
    <w:rsid w:val="0042603A"/>
    <w:rsid w:val="004306BC"/>
    <w:rsid w:val="00432171"/>
    <w:rsid w:val="00433B8F"/>
    <w:rsid w:val="00433E50"/>
    <w:rsid w:val="00437B54"/>
    <w:rsid w:val="00440A19"/>
    <w:rsid w:val="00443419"/>
    <w:rsid w:val="0045371E"/>
    <w:rsid w:val="004611C9"/>
    <w:rsid w:val="004626C6"/>
    <w:rsid w:val="00463D08"/>
    <w:rsid w:val="004661BB"/>
    <w:rsid w:val="00470C5E"/>
    <w:rsid w:val="00471140"/>
    <w:rsid w:val="0047505A"/>
    <w:rsid w:val="00475838"/>
    <w:rsid w:val="004866C4"/>
    <w:rsid w:val="00493B38"/>
    <w:rsid w:val="00497D3C"/>
    <w:rsid w:val="004A052C"/>
    <w:rsid w:val="004A1236"/>
    <w:rsid w:val="004A4778"/>
    <w:rsid w:val="004B1D4C"/>
    <w:rsid w:val="004B227A"/>
    <w:rsid w:val="004C1DB9"/>
    <w:rsid w:val="004C6B50"/>
    <w:rsid w:val="004D1C4F"/>
    <w:rsid w:val="004D3434"/>
    <w:rsid w:val="004D52CA"/>
    <w:rsid w:val="004E2D0A"/>
    <w:rsid w:val="004E3878"/>
    <w:rsid w:val="004E69D0"/>
    <w:rsid w:val="004E77EA"/>
    <w:rsid w:val="004F5001"/>
    <w:rsid w:val="004F5AC9"/>
    <w:rsid w:val="004F6110"/>
    <w:rsid w:val="00500356"/>
    <w:rsid w:val="00500FE6"/>
    <w:rsid w:val="00507436"/>
    <w:rsid w:val="00510DF7"/>
    <w:rsid w:val="00522594"/>
    <w:rsid w:val="00523209"/>
    <w:rsid w:val="00523C2A"/>
    <w:rsid w:val="00524814"/>
    <w:rsid w:val="00525100"/>
    <w:rsid w:val="005257C8"/>
    <w:rsid w:val="00526B22"/>
    <w:rsid w:val="00526FE6"/>
    <w:rsid w:val="0052784E"/>
    <w:rsid w:val="00537F70"/>
    <w:rsid w:val="00545319"/>
    <w:rsid w:val="005460F2"/>
    <w:rsid w:val="00546BC5"/>
    <w:rsid w:val="00551B7A"/>
    <w:rsid w:val="00552923"/>
    <w:rsid w:val="00552C17"/>
    <w:rsid w:val="00554173"/>
    <w:rsid w:val="00555447"/>
    <w:rsid w:val="005571D5"/>
    <w:rsid w:val="0055746F"/>
    <w:rsid w:val="00562950"/>
    <w:rsid w:val="005645A4"/>
    <w:rsid w:val="00567A09"/>
    <w:rsid w:val="00572439"/>
    <w:rsid w:val="00575C62"/>
    <w:rsid w:val="00577562"/>
    <w:rsid w:val="00582E08"/>
    <w:rsid w:val="00583BAE"/>
    <w:rsid w:val="00585813"/>
    <w:rsid w:val="005957DA"/>
    <w:rsid w:val="005A0A17"/>
    <w:rsid w:val="005A5A59"/>
    <w:rsid w:val="005B1C93"/>
    <w:rsid w:val="005B3A1C"/>
    <w:rsid w:val="005B3D95"/>
    <w:rsid w:val="005B6121"/>
    <w:rsid w:val="005C62C6"/>
    <w:rsid w:val="005D0454"/>
    <w:rsid w:val="005D126C"/>
    <w:rsid w:val="005D1360"/>
    <w:rsid w:val="005D33E1"/>
    <w:rsid w:val="005D38F8"/>
    <w:rsid w:val="005D3D27"/>
    <w:rsid w:val="005D63C6"/>
    <w:rsid w:val="005E071F"/>
    <w:rsid w:val="005E0F6C"/>
    <w:rsid w:val="005F20F2"/>
    <w:rsid w:val="005F3D46"/>
    <w:rsid w:val="005F41B6"/>
    <w:rsid w:val="005F5257"/>
    <w:rsid w:val="00602818"/>
    <w:rsid w:val="00603A3F"/>
    <w:rsid w:val="00603B4F"/>
    <w:rsid w:val="006113FA"/>
    <w:rsid w:val="00613972"/>
    <w:rsid w:val="0061449D"/>
    <w:rsid w:val="00614EB7"/>
    <w:rsid w:val="00616309"/>
    <w:rsid w:val="006172B2"/>
    <w:rsid w:val="00627443"/>
    <w:rsid w:val="006274EA"/>
    <w:rsid w:val="00631024"/>
    <w:rsid w:val="00633704"/>
    <w:rsid w:val="00633F8B"/>
    <w:rsid w:val="0063417D"/>
    <w:rsid w:val="0064095B"/>
    <w:rsid w:val="00645024"/>
    <w:rsid w:val="00646078"/>
    <w:rsid w:val="006469CE"/>
    <w:rsid w:val="00647388"/>
    <w:rsid w:val="0065208B"/>
    <w:rsid w:val="00654156"/>
    <w:rsid w:val="00655911"/>
    <w:rsid w:val="006614DE"/>
    <w:rsid w:val="00664F39"/>
    <w:rsid w:val="00665188"/>
    <w:rsid w:val="00672B4C"/>
    <w:rsid w:val="00674BAE"/>
    <w:rsid w:val="00677EF3"/>
    <w:rsid w:val="0068124A"/>
    <w:rsid w:val="006816D1"/>
    <w:rsid w:val="006818DC"/>
    <w:rsid w:val="0068195F"/>
    <w:rsid w:val="00683632"/>
    <w:rsid w:val="00684612"/>
    <w:rsid w:val="00685328"/>
    <w:rsid w:val="006920F7"/>
    <w:rsid w:val="0069271C"/>
    <w:rsid w:val="00693141"/>
    <w:rsid w:val="006949A1"/>
    <w:rsid w:val="006A1F2B"/>
    <w:rsid w:val="006A604C"/>
    <w:rsid w:val="006A6570"/>
    <w:rsid w:val="006A7DAB"/>
    <w:rsid w:val="006B25D7"/>
    <w:rsid w:val="006B448A"/>
    <w:rsid w:val="006D3111"/>
    <w:rsid w:val="006E1A5F"/>
    <w:rsid w:val="006E25E9"/>
    <w:rsid w:val="006E6CC1"/>
    <w:rsid w:val="006F1C03"/>
    <w:rsid w:val="006F2730"/>
    <w:rsid w:val="006F4626"/>
    <w:rsid w:val="00700C81"/>
    <w:rsid w:val="00702520"/>
    <w:rsid w:val="00704A8B"/>
    <w:rsid w:val="00706B8B"/>
    <w:rsid w:val="00710CD3"/>
    <w:rsid w:val="00712002"/>
    <w:rsid w:val="007140D5"/>
    <w:rsid w:val="0072052B"/>
    <w:rsid w:val="00725BE6"/>
    <w:rsid w:val="00727D11"/>
    <w:rsid w:val="00730911"/>
    <w:rsid w:val="0073116D"/>
    <w:rsid w:val="00733204"/>
    <w:rsid w:val="0073334C"/>
    <w:rsid w:val="007414C8"/>
    <w:rsid w:val="007452F6"/>
    <w:rsid w:val="00754572"/>
    <w:rsid w:val="00757B2E"/>
    <w:rsid w:val="007606B1"/>
    <w:rsid w:val="00761204"/>
    <w:rsid w:val="007664E3"/>
    <w:rsid w:val="0077005C"/>
    <w:rsid w:val="00774A3C"/>
    <w:rsid w:val="00774EB2"/>
    <w:rsid w:val="007770B9"/>
    <w:rsid w:val="00786C57"/>
    <w:rsid w:val="00790461"/>
    <w:rsid w:val="00792E06"/>
    <w:rsid w:val="00794F49"/>
    <w:rsid w:val="0079663E"/>
    <w:rsid w:val="007977C3"/>
    <w:rsid w:val="007A0A33"/>
    <w:rsid w:val="007A5B9E"/>
    <w:rsid w:val="007A5C88"/>
    <w:rsid w:val="007B23A1"/>
    <w:rsid w:val="007B466C"/>
    <w:rsid w:val="007B4CA7"/>
    <w:rsid w:val="007B65D6"/>
    <w:rsid w:val="007C359D"/>
    <w:rsid w:val="007D12D6"/>
    <w:rsid w:val="007D5966"/>
    <w:rsid w:val="007D6700"/>
    <w:rsid w:val="007D6CD8"/>
    <w:rsid w:val="007D761F"/>
    <w:rsid w:val="007E233D"/>
    <w:rsid w:val="007E2C98"/>
    <w:rsid w:val="007E3FBB"/>
    <w:rsid w:val="007E4AC3"/>
    <w:rsid w:val="007E6C7B"/>
    <w:rsid w:val="007E7A62"/>
    <w:rsid w:val="007E7C8E"/>
    <w:rsid w:val="007F22A7"/>
    <w:rsid w:val="007F2F42"/>
    <w:rsid w:val="007F6FDA"/>
    <w:rsid w:val="007F7A2F"/>
    <w:rsid w:val="00800458"/>
    <w:rsid w:val="00801EFC"/>
    <w:rsid w:val="008033DA"/>
    <w:rsid w:val="008046E5"/>
    <w:rsid w:val="00806E8C"/>
    <w:rsid w:val="008123D4"/>
    <w:rsid w:val="00812D15"/>
    <w:rsid w:val="00814156"/>
    <w:rsid w:val="0082311A"/>
    <w:rsid w:val="00826F5A"/>
    <w:rsid w:val="0083353F"/>
    <w:rsid w:val="0083564C"/>
    <w:rsid w:val="0084299B"/>
    <w:rsid w:val="008524C3"/>
    <w:rsid w:val="008541D1"/>
    <w:rsid w:val="0085541B"/>
    <w:rsid w:val="008565C5"/>
    <w:rsid w:val="0086076D"/>
    <w:rsid w:val="008626AC"/>
    <w:rsid w:val="00865FD7"/>
    <w:rsid w:val="0087399B"/>
    <w:rsid w:val="00883957"/>
    <w:rsid w:val="00892399"/>
    <w:rsid w:val="00897D9A"/>
    <w:rsid w:val="008A1C47"/>
    <w:rsid w:val="008A1FDE"/>
    <w:rsid w:val="008A266D"/>
    <w:rsid w:val="008B10B4"/>
    <w:rsid w:val="008B24F1"/>
    <w:rsid w:val="008B2954"/>
    <w:rsid w:val="008B4D44"/>
    <w:rsid w:val="008B50BB"/>
    <w:rsid w:val="008C086C"/>
    <w:rsid w:val="008C2045"/>
    <w:rsid w:val="008C4264"/>
    <w:rsid w:val="008C6F2C"/>
    <w:rsid w:val="008D35ED"/>
    <w:rsid w:val="008D3D54"/>
    <w:rsid w:val="008D4301"/>
    <w:rsid w:val="008D53D8"/>
    <w:rsid w:val="008D5E2E"/>
    <w:rsid w:val="008E1457"/>
    <w:rsid w:val="008E3328"/>
    <w:rsid w:val="008E3B46"/>
    <w:rsid w:val="008E4700"/>
    <w:rsid w:val="008F0364"/>
    <w:rsid w:val="008F0F0B"/>
    <w:rsid w:val="008F2B56"/>
    <w:rsid w:val="008F7BE8"/>
    <w:rsid w:val="00902036"/>
    <w:rsid w:val="00903BE3"/>
    <w:rsid w:val="00903F46"/>
    <w:rsid w:val="00904477"/>
    <w:rsid w:val="00905EDD"/>
    <w:rsid w:val="009073E4"/>
    <w:rsid w:val="00917C89"/>
    <w:rsid w:val="0092506D"/>
    <w:rsid w:val="00925A17"/>
    <w:rsid w:val="009316A7"/>
    <w:rsid w:val="00931D78"/>
    <w:rsid w:val="00933BBC"/>
    <w:rsid w:val="00936657"/>
    <w:rsid w:val="00946697"/>
    <w:rsid w:val="0095242C"/>
    <w:rsid w:val="009527F6"/>
    <w:rsid w:val="00953FCB"/>
    <w:rsid w:val="009624C4"/>
    <w:rsid w:val="00962954"/>
    <w:rsid w:val="00966E09"/>
    <w:rsid w:val="00972AB2"/>
    <w:rsid w:val="009752F0"/>
    <w:rsid w:val="00985F80"/>
    <w:rsid w:val="00993C47"/>
    <w:rsid w:val="009A0C4E"/>
    <w:rsid w:val="009A1E00"/>
    <w:rsid w:val="009A3FE4"/>
    <w:rsid w:val="009A4A93"/>
    <w:rsid w:val="009A7667"/>
    <w:rsid w:val="009C1106"/>
    <w:rsid w:val="009C2098"/>
    <w:rsid w:val="009C3604"/>
    <w:rsid w:val="009C73E2"/>
    <w:rsid w:val="009D4191"/>
    <w:rsid w:val="009D7101"/>
    <w:rsid w:val="009E3D79"/>
    <w:rsid w:val="009E66A5"/>
    <w:rsid w:val="009E7001"/>
    <w:rsid w:val="009F003E"/>
    <w:rsid w:val="009F16B4"/>
    <w:rsid w:val="009F65CD"/>
    <w:rsid w:val="009F7788"/>
    <w:rsid w:val="009F784D"/>
    <w:rsid w:val="00A228DA"/>
    <w:rsid w:val="00A24DBD"/>
    <w:rsid w:val="00A30091"/>
    <w:rsid w:val="00A342F0"/>
    <w:rsid w:val="00A35B18"/>
    <w:rsid w:val="00A40180"/>
    <w:rsid w:val="00A41F54"/>
    <w:rsid w:val="00A42359"/>
    <w:rsid w:val="00A43DCF"/>
    <w:rsid w:val="00A44E0E"/>
    <w:rsid w:val="00A4561D"/>
    <w:rsid w:val="00A45D30"/>
    <w:rsid w:val="00A6230D"/>
    <w:rsid w:val="00A6458A"/>
    <w:rsid w:val="00A65D7D"/>
    <w:rsid w:val="00A7061E"/>
    <w:rsid w:val="00A70F7C"/>
    <w:rsid w:val="00A82F7F"/>
    <w:rsid w:val="00A86145"/>
    <w:rsid w:val="00A86B00"/>
    <w:rsid w:val="00A87478"/>
    <w:rsid w:val="00AA4B4B"/>
    <w:rsid w:val="00AA564E"/>
    <w:rsid w:val="00AA7E58"/>
    <w:rsid w:val="00AB1C95"/>
    <w:rsid w:val="00AB4668"/>
    <w:rsid w:val="00AB6343"/>
    <w:rsid w:val="00AC2E39"/>
    <w:rsid w:val="00AC3580"/>
    <w:rsid w:val="00AD18B6"/>
    <w:rsid w:val="00AD3BF9"/>
    <w:rsid w:val="00AE1EE4"/>
    <w:rsid w:val="00AE24E1"/>
    <w:rsid w:val="00AE2779"/>
    <w:rsid w:val="00AE4A2C"/>
    <w:rsid w:val="00AE67E8"/>
    <w:rsid w:val="00AF30CA"/>
    <w:rsid w:val="00AF40A1"/>
    <w:rsid w:val="00AF4D1A"/>
    <w:rsid w:val="00B01B81"/>
    <w:rsid w:val="00B03589"/>
    <w:rsid w:val="00B0374B"/>
    <w:rsid w:val="00B0488E"/>
    <w:rsid w:val="00B05CCF"/>
    <w:rsid w:val="00B13272"/>
    <w:rsid w:val="00B152C6"/>
    <w:rsid w:val="00B202AF"/>
    <w:rsid w:val="00B2726B"/>
    <w:rsid w:val="00B301B7"/>
    <w:rsid w:val="00B31DF4"/>
    <w:rsid w:val="00B324FB"/>
    <w:rsid w:val="00B33D0C"/>
    <w:rsid w:val="00B35C04"/>
    <w:rsid w:val="00B37BDC"/>
    <w:rsid w:val="00B41D78"/>
    <w:rsid w:val="00B46AE3"/>
    <w:rsid w:val="00B55BF5"/>
    <w:rsid w:val="00B56641"/>
    <w:rsid w:val="00B56990"/>
    <w:rsid w:val="00B5789D"/>
    <w:rsid w:val="00B67FB6"/>
    <w:rsid w:val="00B764FC"/>
    <w:rsid w:val="00B81403"/>
    <w:rsid w:val="00B81A9C"/>
    <w:rsid w:val="00B84040"/>
    <w:rsid w:val="00B87517"/>
    <w:rsid w:val="00B9054F"/>
    <w:rsid w:val="00B939E0"/>
    <w:rsid w:val="00B9619B"/>
    <w:rsid w:val="00B9740D"/>
    <w:rsid w:val="00B9793F"/>
    <w:rsid w:val="00BA3AA9"/>
    <w:rsid w:val="00BB320A"/>
    <w:rsid w:val="00BD323A"/>
    <w:rsid w:val="00BD36F0"/>
    <w:rsid w:val="00BD7EAD"/>
    <w:rsid w:val="00BE1081"/>
    <w:rsid w:val="00BE1E47"/>
    <w:rsid w:val="00BF79B2"/>
    <w:rsid w:val="00C006C4"/>
    <w:rsid w:val="00C01F3F"/>
    <w:rsid w:val="00C02F66"/>
    <w:rsid w:val="00C037A7"/>
    <w:rsid w:val="00C03BDC"/>
    <w:rsid w:val="00C05327"/>
    <w:rsid w:val="00C133D3"/>
    <w:rsid w:val="00C14046"/>
    <w:rsid w:val="00C15F5E"/>
    <w:rsid w:val="00C17638"/>
    <w:rsid w:val="00C20984"/>
    <w:rsid w:val="00C3382D"/>
    <w:rsid w:val="00C33A4C"/>
    <w:rsid w:val="00C35EB3"/>
    <w:rsid w:val="00C427A7"/>
    <w:rsid w:val="00C47C5F"/>
    <w:rsid w:val="00C5193C"/>
    <w:rsid w:val="00C51F23"/>
    <w:rsid w:val="00C6779E"/>
    <w:rsid w:val="00C67A84"/>
    <w:rsid w:val="00C72B32"/>
    <w:rsid w:val="00C75A1F"/>
    <w:rsid w:val="00C7621B"/>
    <w:rsid w:val="00C83EBF"/>
    <w:rsid w:val="00C90C3C"/>
    <w:rsid w:val="00C936C6"/>
    <w:rsid w:val="00CA0DFF"/>
    <w:rsid w:val="00CA372D"/>
    <w:rsid w:val="00CA4F7D"/>
    <w:rsid w:val="00CB0CF8"/>
    <w:rsid w:val="00CB2C1F"/>
    <w:rsid w:val="00CB5F9B"/>
    <w:rsid w:val="00CC09D6"/>
    <w:rsid w:val="00CC0C63"/>
    <w:rsid w:val="00CC3C42"/>
    <w:rsid w:val="00CC5AAD"/>
    <w:rsid w:val="00CD1D03"/>
    <w:rsid w:val="00CD5B63"/>
    <w:rsid w:val="00CE23E3"/>
    <w:rsid w:val="00CE25A3"/>
    <w:rsid w:val="00CE4A9C"/>
    <w:rsid w:val="00CE7874"/>
    <w:rsid w:val="00CF37EC"/>
    <w:rsid w:val="00CF3E92"/>
    <w:rsid w:val="00CF6B6C"/>
    <w:rsid w:val="00CF7C03"/>
    <w:rsid w:val="00D0044D"/>
    <w:rsid w:val="00D02DC5"/>
    <w:rsid w:val="00D04E25"/>
    <w:rsid w:val="00D07070"/>
    <w:rsid w:val="00D0709F"/>
    <w:rsid w:val="00D07A24"/>
    <w:rsid w:val="00D11089"/>
    <w:rsid w:val="00D1510A"/>
    <w:rsid w:val="00D22773"/>
    <w:rsid w:val="00D25CD7"/>
    <w:rsid w:val="00D27E2C"/>
    <w:rsid w:val="00D46C0A"/>
    <w:rsid w:val="00D47082"/>
    <w:rsid w:val="00D5155D"/>
    <w:rsid w:val="00D5715E"/>
    <w:rsid w:val="00D6093A"/>
    <w:rsid w:val="00D631EA"/>
    <w:rsid w:val="00D6325C"/>
    <w:rsid w:val="00D67F41"/>
    <w:rsid w:val="00D74A81"/>
    <w:rsid w:val="00D84EE4"/>
    <w:rsid w:val="00D84FD2"/>
    <w:rsid w:val="00D858E2"/>
    <w:rsid w:val="00D86C24"/>
    <w:rsid w:val="00D90800"/>
    <w:rsid w:val="00D92D57"/>
    <w:rsid w:val="00D93704"/>
    <w:rsid w:val="00D94EBC"/>
    <w:rsid w:val="00D96915"/>
    <w:rsid w:val="00DA1310"/>
    <w:rsid w:val="00DA18E7"/>
    <w:rsid w:val="00DB1CB6"/>
    <w:rsid w:val="00DB5793"/>
    <w:rsid w:val="00DB5CC6"/>
    <w:rsid w:val="00DC3992"/>
    <w:rsid w:val="00DC447D"/>
    <w:rsid w:val="00DC7D82"/>
    <w:rsid w:val="00DD4265"/>
    <w:rsid w:val="00DD5E57"/>
    <w:rsid w:val="00DD6E76"/>
    <w:rsid w:val="00DF2142"/>
    <w:rsid w:val="00DF2530"/>
    <w:rsid w:val="00DF650C"/>
    <w:rsid w:val="00E00636"/>
    <w:rsid w:val="00E017F6"/>
    <w:rsid w:val="00E03AF6"/>
    <w:rsid w:val="00E04BE9"/>
    <w:rsid w:val="00E13E18"/>
    <w:rsid w:val="00E154A8"/>
    <w:rsid w:val="00E223D9"/>
    <w:rsid w:val="00E2541D"/>
    <w:rsid w:val="00E25E5F"/>
    <w:rsid w:val="00E268B1"/>
    <w:rsid w:val="00E30587"/>
    <w:rsid w:val="00E34A0C"/>
    <w:rsid w:val="00E422A2"/>
    <w:rsid w:val="00E44D09"/>
    <w:rsid w:val="00E45E77"/>
    <w:rsid w:val="00E47E4A"/>
    <w:rsid w:val="00E536AD"/>
    <w:rsid w:val="00E5412A"/>
    <w:rsid w:val="00E56FA3"/>
    <w:rsid w:val="00E578E0"/>
    <w:rsid w:val="00E62DE7"/>
    <w:rsid w:val="00E63DBB"/>
    <w:rsid w:val="00E81DD0"/>
    <w:rsid w:val="00E843CB"/>
    <w:rsid w:val="00E93421"/>
    <w:rsid w:val="00E93BC4"/>
    <w:rsid w:val="00E97FA1"/>
    <w:rsid w:val="00EA2284"/>
    <w:rsid w:val="00EA471D"/>
    <w:rsid w:val="00EB4B66"/>
    <w:rsid w:val="00EB5335"/>
    <w:rsid w:val="00EC1D3C"/>
    <w:rsid w:val="00EC2864"/>
    <w:rsid w:val="00EC3EBC"/>
    <w:rsid w:val="00ED15EB"/>
    <w:rsid w:val="00ED2E06"/>
    <w:rsid w:val="00EE31AB"/>
    <w:rsid w:val="00EE548B"/>
    <w:rsid w:val="00EE758B"/>
    <w:rsid w:val="00EF1511"/>
    <w:rsid w:val="00EF2C30"/>
    <w:rsid w:val="00F04924"/>
    <w:rsid w:val="00F07CEF"/>
    <w:rsid w:val="00F1054F"/>
    <w:rsid w:val="00F13A04"/>
    <w:rsid w:val="00F1409C"/>
    <w:rsid w:val="00F176BC"/>
    <w:rsid w:val="00F20F7B"/>
    <w:rsid w:val="00F30574"/>
    <w:rsid w:val="00F31956"/>
    <w:rsid w:val="00F32ECF"/>
    <w:rsid w:val="00F3513A"/>
    <w:rsid w:val="00F449F2"/>
    <w:rsid w:val="00F45D59"/>
    <w:rsid w:val="00F46C02"/>
    <w:rsid w:val="00F5335F"/>
    <w:rsid w:val="00F57BB7"/>
    <w:rsid w:val="00F64D91"/>
    <w:rsid w:val="00F65BD4"/>
    <w:rsid w:val="00F65E4E"/>
    <w:rsid w:val="00F66609"/>
    <w:rsid w:val="00F76CB1"/>
    <w:rsid w:val="00F8572D"/>
    <w:rsid w:val="00F925A9"/>
    <w:rsid w:val="00F93385"/>
    <w:rsid w:val="00F93914"/>
    <w:rsid w:val="00FA3103"/>
    <w:rsid w:val="00FA5564"/>
    <w:rsid w:val="00FA5ED6"/>
    <w:rsid w:val="00FA79F2"/>
    <w:rsid w:val="00FB1698"/>
    <w:rsid w:val="00FB313A"/>
    <w:rsid w:val="00FB6383"/>
    <w:rsid w:val="00FB640C"/>
    <w:rsid w:val="00FC0988"/>
    <w:rsid w:val="00FC1B70"/>
    <w:rsid w:val="00FC1D1A"/>
    <w:rsid w:val="00FD0CF4"/>
    <w:rsid w:val="00FD101E"/>
    <w:rsid w:val="00FD15C7"/>
    <w:rsid w:val="00FD1C57"/>
    <w:rsid w:val="00FD361E"/>
    <w:rsid w:val="00FD38C1"/>
    <w:rsid w:val="00FD5B96"/>
    <w:rsid w:val="00FD5FED"/>
    <w:rsid w:val="00FD6908"/>
    <w:rsid w:val="00FD690A"/>
    <w:rsid w:val="00FE2A0F"/>
    <w:rsid w:val="00FF0656"/>
    <w:rsid w:val="00FF15D1"/>
    <w:rsid w:val="00FF498E"/>
    <w:rsid w:val="00FF5028"/>
    <w:rsid w:val="00FF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EE6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ourier New" w:hAnsi="Courier New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cap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Cs/>
      <w:sz w:val="28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rFonts w:ascii="Arial" w:hAnsi="Arial" w:cs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Textkrper">
    <w:name w:val="Body Text"/>
    <w:basedOn w:val="Standard"/>
    <w:semiHidden/>
    <w:pPr>
      <w:spacing w:line="360" w:lineRule="auto"/>
      <w:jc w:val="both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2">
    <w:name w:val="Body Text 2"/>
    <w:basedOn w:val="Standard"/>
    <w:semiHidden/>
    <w:pPr>
      <w:autoSpaceDE w:val="0"/>
      <w:autoSpaceDN w:val="0"/>
      <w:adjustRightInd w:val="0"/>
      <w:spacing w:line="360" w:lineRule="auto"/>
    </w:pPr>
    <w:rPr>
      <w:rFonts w:ascii="Arial" w:hAnsi="Arial"/>
      <w:sz w:val="22"/>
    </w:rPr>
  </w:style>
  <w:style w:type="paragraph" w:styleId="Textkrper3">
    <w:name w:val="Body Text 3"/>
    <w:basedOn w:val="Standard"/>
    <w:semiHidden/>
    <w:pPr>
      <w:spacing w:line="360" w:lineRule="auto"/>
      <w:jc w:val="both"/>
    </w:pPr>
    <w:rPr>
      <w:rFonts w:ascii="Arial" w:hAnsi="Arial"/>
      <w:b/>
      <w:bCs/>
      <w:color w:val="000000"/>
      <w:sz w:val="28"/>
      <w:szCs w:val="20"/>
    </w:rPr>
  </w:style>
  <w:style w:type="paragraph" w:styleId="StandardWeb">
    <w:name w:val="Normal (Web)"/>
    <w:basedOn w:val="Standard"/>
    <w:semiHidden/>
    <w:unhideWhenUsed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unhideWhenUsed/>
    <w:rPr>
      <w:color w:val="0000FF"/>
      <w:u w:val="singl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733204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DA18E7"/>
    <w:rPr>
      <w:rFonts w:ascii="Courier New" w:hAnsi="Courier New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A43DCF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A43DCF"/>
    <w:rPr>
      <w:rFonts w:ascii="Calibri" w:eastAsiaTheme="minorHAnsi" w:hAnsi="Calibri" w:cs="Consolas"/>
      <w:sz w:val="22"/>
      <w:szCs w:val="21"/>
      <w:lang w:eastAsia="en-US"/>
    </w:rPr>
  </w:style>
  <w:style w:type="paragraph" w:customStyle="1" w:styleId="Default">
    <w:name w:val="Default"/>
    <w:rsid w:val="005F525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ourier New" w:hAnsi="Courier New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cap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Cs/>
      <w:sz w:val="28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rFonts w:ascii="Arial" w:hAnsi="Arial" w:cs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Textkrper">
    <w:name w:val="Body Text"/>
    <w:basedOn w:val="Standard"/>
    <w:semiHidden/>
    <w:pPr>
      <w:spacing w:line="360" w:lineRule="auto"/>
      <w:jc w:val="both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2">
    <w:name w:val="Body Text 2"/>
    <w:basedOn w:val="Standard"/>
    <w:semiHidden/>
    <w:pPr>
      <w:autoSpaceDE w:val="0"/>
      <w:autoSpaceDN w:val="0"/>
      <w:adjustRightInd w:val="0"/>
      <w:spacing w:line="360" w:lineRule="auto"/>
    </w:pPr>
    <w:rPr>
      <w:rFonts w:ascii="Arial" w:hAnsi="Arial"/>
      <w:sz w:val="22"/>
    </w:rPr>
  </w:style>
  <w:style w:type="paragraph" w:styleId="Textkrper3">
    <w:name w:val="Body Text 3"/>
    <w:basedOn w:val="Standard"/>
    <w:semiHidden/>
    <w:pPr>
      <w:spacing w:line="360" w:lineRule="auto"/>
      <w:jc w:val="both"/>
    </w:pPr>
    <w:rPr>
      <w:rFonts w:ascii="Arial" w:hAnsi="Arial"/>
      <w:b/>
      <w:bCs/>
      <w:color w:val="000000"/>
      <w:sz w:val="28"/>
      <w:szCs w:val="20"/>
    </w:rPr>
  </w:style>
  <w:style w:type="paragraph" w:styleId="StandardWeb">
    <w:name w:val="Normal (Web)"/>
    <w:basedOn w:val="Standard"/>
    <w:semiHidden/>
    <w:unhideWhenUsed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unhideWhenUsed/>
    <w:rPr>
      <w:color w:val="0000FF"/>
      <w:u w:val="singl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733204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DA18E7"/>
    <w:rPr>
      <w:rFonts w:ascii="Courier New" w:hAnsi="Courier New"/>
      <w:sz w:val="24"/>
      <w:szCs w:val="24"/>
    </w:rPr>
  </w:style>
  <w:style w:type="paragraph" w:styleId="NurText">
    <w:name w:val="Plain Text"/>
    <w:basedOn w:val="Standard"/>
    <w:link w:val="NurTextZchn"/>
    <w:uiPriority w:val="99"/>
    <w:unhideWhenUsed/>
    <w:rsid w:val="00A43DCF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A43DCF"/>
    <w:rPr>
      <w:rFonts w:ascii="Calibri" w:eastAsiaTheme="minorHAnsi" w:hAnsi="Calibri" w:cs="Consolas"/>
      <w:sz w:val="22"/>
      <w:szCs w:val="21"/>
      <w:lang w:eastAsia="en-US"/>
    </w:rPr>
  </w:style>
  <w:style w:type="paragraph" w:customStyle="1" w:styleId="Default">
    <w:name w:val="Default"/>
    <w:rsid w:val="005F525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esse@Binnenschiff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Haus Rhein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BDB Klingenberg</cp:lastModifiedBy>
  <cp:revision>3</cp:revision>
  <cp:lastPrinted>2019-11-14T08:25:00Z</cp:lastPrinted>
  <dcterms:created xsi:type="dcterms:W3CDTF">2020-04-03T12:09:00Z</dcterms:created>
  <dcterms:modified xsi:type="dcterms:W3CDTF">2020-04-03T12:27:00Z</dcterms:modified>
</cp:coreProperties>
</file>